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1D" w:rsidRDefault="0041191D" w:rsidP="0041191D">
      <w:pPr>
        <w:shd w:val="clear" w:color="auto" w:fill="D3DED5"/>
        <w:spacing w:after="120" w:line="420" w:lineRule="atLeast"/>
        <w:ind w:left="60"/>
        <w:jc w:val="center"/>
        <w:outlineLvl w:val="0"/>
        <w:rPr>
          <w:rFonts w:ascii="Verdana" w:eastAsia="Times New Roman" w:hAnsi="Verdana" w:cs="Times New Roman"/>
          <w:b/>
          <w:caps/>
          <w:color w:val="003C41"/>
          <w:spacing w:val="48"/>
          <w:kern w:val="36"/>
          <w:sz w:val="24"/>
          <w:szCs w:val="24"/>
          <w:lang w:eastAsia="tr-TR"/>
        </w:rPr>
      </w:pPr>
      <w:r w:rsidRPr="0041191D">
        <w:rPr>
          <w:rFonts w:ascii="Verdana" w:eastAsia="Times New Roman" w:hAnsi="Verdana" w:cs="Times New Roman"/>
          <w:b/>
          <w:caps/>
          <w:color w:val="003C41"/>
          <w:spacing w:val="48"/>
          <w:kern w:val="36"/>
          <w:sz w:val="24"/>
          <w:szCs w:val="24"/>
          <w:lang w:eastAsia="tr-TR"/>
        </w:rPr>
        <w:t>YATIRIM TEŞVİK MEVZUATI</w:t>
      </w:r>
      <w:r>
        <w:rPr>
          <w:rFonts w:ascii="Verdana" w:eastAsia="Times New Roman" w:hAnsi="Verdana" w:cs="Times New Roman"/>
          <w:b/>
          <w:caps/>
          <w:color w:val="003C41"/>
          <w:spacing w:val="48"/>
          <w:kern w:val="36"/>
          <w:sz w:val="24"/>
          <w:szCs w:val="24"/>
          <w:lang w:eastAsia="tr-TR"/>
        </w:rPr>
        <w:t xml:space="preserve"> İLE İLGİLİ </w:t>
      </w:r>
    </w:p>
    <w:p w:rsidR="0041191D" w:rsidRPr="0041191D" w:rsidRDefault="0041191D" w:rsidP="0041191D">
      <w:pPr>
        <w:shd w:val="clear" w:color="auto" w:fill="D3DED5"/>
        <w:spacing w:after="120" w:line="420" w:lineRule="atLeast"/>
        <w:ind w:left="60"/>
        <w:jc w:val="center"/>
        <w:outlineLvl w:val="0"/>
        <w:rPr>
          <w:rFonts w:ascii="Verdana" w:eastAsia="Times New Roman" w:hAnsi="Verdana" w:cs="Times New Roman"/>
          <w:b/>
          <w:caps/>
          <w:color w:val="003C41"/>
          <w:spacing w:val="48"/>
          <w:kern w:val="36"/>
          <w:sz w:val="24"/>
          <w:szCs w:val="24"/>
          <w:lang w:eastAsia="tr-TR"/>
        </w:rPr>
      </w:pPr>
      <w:r>
        <w:rPr>
          <w:rFonts w:ascii="Verdana" w:eastAsia="Times New Roman" w:hAnsi="Verdana" w:cs="Times New Roman"/>
          <w:b/>
          <w:caps/>
          <w:color w:val="003C41"/>
          <w:spacing w:val="48"/>
          <w:kern w:val="36"/>
          <w:sz w:val="24"/>
          <w:szCs w:val="24"/>
          <w:lang w:eastAsia="tr-TR"/>
        </w:rPr>
        <w:t>GENEL BİLGİLENDİRME</w:t>
      </w:r>
    </w:p>
    <w:p w:rsidR="0041191D" w:rsidRPr="0041191D" w:rsidRDefault="0041191D" w:rsidP="0041191D">
      <w:pPr>
        <w:shd w:val="clear" w:color="auto" w:fill="D3DED5"/>
        <w:spacing w:after="240" w:line="360" w:lineRule="atLeast"/>
        <w:outlineLvl w:val="1"/>
        <w:rPr>
          <w:rFonts w:ascii="Calibri" w:eastAsia="Times New Roman" w:hAnsi="Calibri" w:cs="Times New Roman"/>
          <w:b/>
          <w:caps/>
          <w:color w:val="003C41"/>
          <w:spacing w:val="48"/>
          <w:lang w:eastAsia="tr-TR"/>
        </w:rPr>
      </w:pPr>
      <w:r w:rsidRPr="0041191D">
        <w:rPr>
          <w:rFonts w:ascii="Calibri" w:eastAsia="Times New Roman" w:hAnsi="Calibri" w:cs="Times New Roman"/>
          <w:b/>
          <w:caps/>
          <w:color w:val="003C41"/>
          <w:spacing w:val="48"/>
          <w:lang w:eastAsia="tr-TR"/>
        </w:rPr>
        <w:t>USUL VE ESASLAR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Yatırımcıların, Yatırım Teşvik Programı kapsamındaki uygulamalar çerçevesinde desteklerden yararlanabilmek için resmi bir başvuruda bulunması gerekmektedir. Belirli usul ve esaslara dayalı olarak yapılacak başvurudan önce yatırımcılar Ekonomi Bakanlığı, Teşvik Uygulama ve Yabancı Sermaye Genel Müdürlüğü’nden projesinin hangi uygulama kapsamında desteklenebileceği konusunda bilgi alabilir veya teşvik kararını inceleyerek hangi uygulamaya </w:t>
      </w:r>
      <w:proofErr w:type="gramStart"/>
      <w:r w:rsidRPr="0041191D">
        <w:rPr>
          <w:rFonts w:ascii="Calibri" w:eastAsia="Times New Roman" w:hAnsi="Calibri" w:cs="Times New Roman"/>
          <w:color w:val="333333"/>
          <w:lang w:eastAsia="tr-TR"/>
        </w:rPr>
        <w:t>dahil</w:t>
      </w:r>
      <w:proofErr w:type="gramEnd"/>
      <w:r w:rsidRPr="0041191D">
        <w:rPr>
          <w:rFonts w:ascii="Calibri" w:eastAsia="Times New Roman" w:hAnsi="Calibri" w:cs="Times New Roman"/>
          <w:color w:val="333333"/>
          <w:lang w:eastAsia="tr-TR"/>
        </w:rPr>
        <w:t xml:space="preserve"> olduklarını tayin edebilirler. Yatırımcıların  projesi ile ilgili olarak aşağıda belirtilen konulara ilişkin bilgilere sahip olması, bu bilgi edinme sürecinin verimli bir şekilde yürütülebilmesine katkı sağlayacaktır:</w:t>
      </w:r>
    </w:p>
    <w:p w:rsidR="0041191D" w:rsidRPr="0041191D" w:rsidRDefault="0041191D" w:rsidP="0041191D">
      <w:pPr>
        <w:numPr>
          <w:ilvl w:val="0"/>
          <w:numId w:val="1"/>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Proje için belirlenen yatırım yeri veya alternatif yatırım yerleri</w:t>
      </w:r>
    </w:p>
    <w:p w:rsidR="0041191D" w:rsidRPr="0041191D" w:rsidRDefault="0041191D" w:rsidP="0041191D">
      <w:pPr>
        <w:numPr>
          <w:ilvl w:val="0"/>
          <w:numId w:val="1"/>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projesinin sektörü</w:t>
      </w:r>
    </w:p>
    <w:p w:rsidR="0041191D" w:rsidRPr="0041191D" w:rsidRDefault="0041191D" w:rsidP="0041191D">
      <w:pPr>
        <w:numPr>
          <w:ilvl w:val="0"/>
          <w:numId w:val="1"/>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projesinin konusu, kapasitesi ve yaklaşık tutarı</w:t>
      </w:r>
    </w:p>
    <w:p w:rsidR="0041191D" w:rsidRPr="0041191D" w:rsidRDefault="0041191D" w:rsidP="0041191D">
      <w:pPr>
        <w:numPr>
          <w:ilvl w:val="0"/>
          <w:numId w:val="1"/>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Stratejik yatırımlar için, üretilecek ürüne ilişkin yurt içi üretim kapasitesi ve ithalat verileri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Yatırımcıların başvuru yapmadan önce bu Internet sitesinde yer alan </w:t>
      </w:r>
      <w:hyperlink r:id="rId5" w:history="1">
        <w:r w:rsidRPr="0041191D">
          <w:rPr>
            <w:rFonts w:ascii="Calibri" w:eastAsia="Times New Roman" w:hAnsi="Calibri" w:cs="Times New Roman"/>
            <w:color w:val="0000FF"/>
            <w:u w:val="single"/>
            <w:lang w:eastAsia="tr-TR"/>
          </w:rPr>
          <w:t>desteklenmeyen veya desteklenmesi belirli koşullara bağlı yatırım konularını </w:t>
        </w:r>
      </w:hyperlink>
      <w:r w:rsidRPr="0041191D">
        <w:rPr>
          <w:rFonts w:ascii="Calibri" w:eastAsia="Times New Roman" w:hAnsi="Calibri" w:cs="Times New Roman"/>
          <w:color w:val="333333"/>
          <w:lang w:eastAsia="tr-TR"/>
        </w:rPr>
        <w:t>da dikkate alması gerekmektedir.</w:t>
      </w:r>
    </w:p>
    <w:bookmarkStart w:id="0" w:name="top"/>
    <w:bookmarkEnd w:id="0"/>
    <w:p w:rsidR="0041191D" w:rsidRPr="0041191D" w:rsidRDefault="0041191D" w:rsidP="0041191D">
      <w:pPr>
        <w:numPr>
          <w:ilvl w:val="0"/>
          <w:numId w:val="2"/>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fldChar w:fldCharType="begin"/>
      </w:r>
      <w:r w:rsidRPr="0041191D">
        <w:rPr>
          <w:rFonts w:ascii="Calibri" w:eastAsia="Times New Roman" w:hAnsi="Calibri" w:cs="Times New Roman"/>
          <w:color w:val="333333"/>
          <w:lang w:eastAsia="tr-TR"/>
        </w:rPr>
        <w:instrText xml:space="preserve"> HYPERLINK "http://www.ekonomi.gov.tr/portal/faces/oracle/webcenter/portalapp/pages/content/htmlViewer.jspx?contentId=UCM%23dDocName%3AEK-124740&amp;parentPage=yatirim&amp;contentTitle=Usul%20ve%20Esaslar&amp;countryName=&amp;_afrLoop=101859413643056&amp;_afrWindowMode=0&amp;_afrWindowId=19t98kijcj_418" \l "basvuru" </w:instrText>
      </w:r>
      <w:r w:rsidRPr="0041191D">
        <w:rPr>
          <w:rFonts w:ascii="Calibri" w:eastAsia="Times New Roman" w:hAnsi="Calibri" w:cs="Times New Roman"/>
          <w:color w:val="333333"/>
          <w:lang w:eastAsia="tr-TR"/>
        </w:rPr>
        <w:fldChar w:fldCharType="separate"/>
      </w:r>
      <w:r w:rsidRPr="0041191D">
        <w:rPr>
          <w:rFonts w:ascii="Calibri" w:eastAsia="Times New Roman" w:hAnsi="Calibri" w:cs="Times New Roman"/>
          <w:color w:val="0000FF"/>
          <w:u w:val="single"/>
          <w:lang w:eastAsia="tr-TR"/>
        </w:rPr>
        <w:t>Başvurular Nereye Yapılabilir?</w:t>
      </w:r>
      <w:r w:rsidRPr="0041191D">
        <w:rPr>
          <w:rFonts w:ascii="Calibri" w:eastAsia="Times New Roman" w:hAnsi="Calibri" w:cs="Times New Roman"/>
          <w:color w:val="333333"/>
          <w:lang w:eastAsia="tr-TR"/>
        </w:rPr>
        <w:fldChar w:fldCharType="end"/>
      </w:r>
    </w:p>
    <w:p w:rsidR="0041191D" w:rsidRPr="0041191D" w:rsidRDefault="0041191D" w:rsidP="0041191D">
      <w:pPr>
        <w:numPr>
          <w:ilvl w:val="0"/>
          <w:numId w:val="2"/>
        </w:numPr>
        <w:shd w:val="clear" w:color="auto" w:fill="D3DED5"/>
        <w:spacing w:before="100" w:beforeAutospacing="1" w:after="100" w:afterAutospacing="1" w:line="240" w:lineRule="atLeast"/>
        <w:rPr>
          <w:rFonts w:ascii="Calibri" w:eastAsia="Times New Roman" w:hAnsi="Calibri" w:cs="Times New Roman"/>
          <w:color w:val="333333"/>
          <w:lang w:eastAsia="tr-TR"/>
        </w:rPr>
      </w:pPr>
      <w:hyperlink r:id="rId6" w:anchor="yerel" w:history="1">
        <w:r w:rsidRPr="0041191D">
          <w:rPr>
            <w:rFonts w:ascii="Calibri" w:eastAsia="Times New Roman" w:hAnsi="Calibri" w:cs="Times New Roman"/>
            <w:color w:val="0000FF"/>
            <w:u w:val="single"/>
            <w:lang w:eastAsia="tr-TR"/>
          </w:rPr>
          <w:t>Yatırım Teşvik Uygulamalarına İlişkin Başvuruların Yapılacağı Yerel Birimler</w:t>
        </w:r>
      </w:hyperlink>
    </w:p>
    <w:p w:rsidR="0041191D" w:rsidRPr="0041191D" w:rsidRDefault="0041191D" w:rsidP="0041191D">
      <w:pPr>
        <w:numPr>
          <w:ilvl w:val="0"/>
          <w:numId w:val="2"/>
        </w:numPr>
        <w:shd w:val="clear" w:color="auto" w:fill="D3DED5"/>
        <w:spacing w:before="100" w:beforeAutospacing="1" w:after="100" w:afterAutospacing="1" w:line="240" w:lineRule="atLeast"/>
        <w:rPr>
          <w:rFonts w:ascii="Calibri" w:eastAsia="Times New Roman" w:hAnsi="Calibri" w:cs="Times New Roman"/>
          <w:color w:val="333333"/>
          <w:lang w:eastAsia="tr-TR"/>
        </w:rPr>
      </w:pPr>
      <w:hyperlink r:id="rId7" w:anchor="belge" w:history="1">
        <w:r w:rsidRPr="0041191D">
          <w:rPr>
            <w:rFonts w:ascii="Calibri" w:eastAsia="Times New Roman" w:hAnsi="Calibri" w:cs="Times New Roman"/>
            <w:color w:val="0000FF"/>
            <w:u w:val="single"/>
            <w:lang w:eastAsia="tr-TR"/>
          </w:rPr>
          <w:t>Başvuru Belgeleri Nelerdir?</w:t>
        </w:r>
      </w:hyperlink>
    </w:p>
    <w:p w:rsidR="0041191D" w:rsidRPr="0041191D" w:rsidRDefault="0041191D" w:rsidP="0041191D">
      <w:pPr>
        <w:numPr>
          <w:ilvl w:val="0"/>
          <w:numId w:val="2"/>
        </w:numPr>
        <w:shd w:val="clear" w:color="auto" w:fill="D3DED5"/>
        <w:spacing w:before="100" w:beforeAutospacing="1" w:after="100" w:afterAutospacing="1" w:line="240" w:lineRule="atLeast"/>
        <w:rPr>
          <w:rFonts w:ascii="Calibri" w:eastAsia="Times New Roman" w:hAnsi="Calibri" w:cs="Times New Roman"/>
          <w:color w:val="333333"/>
          <w:lang w:eastAsia="tr-TR"/>
        </w:rPr>
      </w:pPr>
      <w:hyperlink r:id="rId8" w:anchor="hak" w:history="1">
        <w:r w:rsidRPr="0041191D">
          <w:rPr>
            <w:rFonts w:ascii="Calibri" w:eastAsia="Times New Roman" w:hAnsi="Calibri" w:cs="Times New Roman"/>
            <w:color w:val="0000FF"/>
            <w:u w:val="single"/>
            <w:lang w:eastAsia="tr-TR"/>
          </w:rPr>
          <w:t>Yatırım Teşvik Uygulamalarından Yararlanma Sürecinde Yatırımcıların Hakları ve Yükümlülükleri</w:t>
        </w:r>
      </w:hyperlink>
    </w:p>
    <w:p w:rsidR="0041191D" w:rsidRPr="0041191D" w:rsidRDefault="0041191D" w:rsidP="0041191D">
      <w:pPr>
        <w:shd w:val="clear" w:color="auto" w:fill="D3DED5"/>
        <w:spacing w:before="240" w:after="24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pict>
          <v:rect id="_x0000_i1025" style="width:0;height:0" o:hralign="center" o:hrstd="t" o:hr="t" fillcolor="#a0a0a0" stroked="f"/>
        </w:pic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bookmarkStart w:id="1" w:name="basvuru"/>
      <w:bookmarkEnd w:id="1"/>
      <w:r w:rsidRPr="0041191D">
        <w:rPr>
          <w:rFonts w:ascii="Calibri" w:eastAsia="Times New Roman" w:hAnsi="Calibri" w:cs="Times New Roman"/>
          <w:b/>
          <w:bCs/>
          <w:color w:val="333333"/>
          <w:lang w:eastAsia="tr-TR"/>
        </w:rPr>
        <w:t>Başvurular Nereye Yapılabilir?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Teşvik Programı’ndan faydalanmak üzere yatırımcılar başvurularını Ekonomi Bakanlığı, Teşvik Uygulama ve Yabancı Sermaye Genel Müdürlüğü’ne yaparlar. Başvurular, Ekonomi Bakanlığına şahsen veya posta yoluyla yapılabilir. Posta yoluyla yapılacak başvuruların aşağıda belirtilen adrese gönderilmesi gerekmektedir: </w:t>
      </w:r>
    </w:p>
    <w:p w:rsidR="0041191D" w:rsidRPr="0041191D" w:rsidRDefault="0041191D" w:rsidP="0041191D">
      <w:pPr>
        <w:shd w:val="clear" w:color="auto" w:fill="D3DED5"/>
        <w:spacing w:after="120" w:line="240" w:lineRule="atLeast"/>
        <w:jc w:val="center"/>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T.C. Ekonomi Bakanlığı</w:t>
      </w:r>
      <w:r w:rsidRPr="0041191D">
        <w:rPr>
          <w:rFonts w:ascii="Calibri" w:eastAsia="Times New Roman" w:hAnsi="Calibri" w:cs="Times New Roman"/>
          <w:color w:val="333333"/>
          <w:lang w:eastAsia="tr-TR"/>
        </w:rPr>
        <w:br/>
        <w:t>Teşvik Uygulama ve Yabancı Sermaye Genel Müdürlüğü</w:t>
      </w:r>
      <w:r w:rsidRPr="0041191D">
        <w:rPr>
          <w:rFonts w:ascii="Calibri" w:eastAsia="Times New Roman" w:hAnsi="Calibri" w:cs="Times New Roman"/>
          <w:color w:val="333333"/>
          <w:lang w:eastAsia="tr-TR"/>
        </w:rPr>
        <w:br/>
        <w:t>İnönü Bulvarı No:36 06510 Emek / ANKARA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Ayrıca, Genel Teşvik Uygulaması kapsamında yer alan, sabit yatırım tutarı 10 milyon TL’yi aşmayan ve aşağıda belirtilen yatırım konularına yönelik projeler için tercihe bağlı olarak Ekonomi Bakanlığına veya yatırımın yapılacağı ildeki görevli yerel birimler olan Kalkınma Ajansları veya Sanayi Odalarına (12 adet) da başvuru yapılabilir.</w:t>
      </w:r>
    </w:p>
    <w:tbl>
      <w:tblPr>
        <w:tblW w:w="3800" w:type="pct"/>
        <w:jc w:val="center"/>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243"/>
        <w:gridCol w:w="5664"/>
      </w:tblGrid>
      <w:tr w:rsidR="0041191D" w:rsidRPr="0041191D" w:rsidTr="0041191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0" w:line="240" w:lineRule="auto"/>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Yerel Birimlerce Teşvik Belgesi Düzenlenebilecek Yatırım Konuları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Sektörün US 97 Kodu</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15</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Gıda ürünleri ve içecek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17</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Tekstil ürünleri imalatı (Yün ipliği hariç olmak üzere, tekstil elyafının hazırlanması ve </w:t>
            </w:r>
            <w:proofErr w:type="spellStart"/>
            <w:r w:rsidRPr="0041191D">
              <w:rPr>
                <w:rFonts w:ascii="Times New Roman" w:eastAsia="Times New Roman" w:hAnsi="Times New Roman" w:cs="Times New Roman"/>
                <w:lang w:eastAsia="tr-TR"/>
              </w:rPr>
              <w:t>eğirilmesi</w:t>
            </w:r>
            <w:proofErr w:type="spellEnd"/>
            <w:r w:rsidRPr="0041191D">
              <w:rPr>
                <w:rFonts w:ascii="Times New Roman" w:eastAsia="Times New Roman" w:hAnsi="Times New Roman" w:cs="Times New Roman"/>
                <w:lang w:eastAsia="tr-TR"/>
              </w:rPr>
              <w:t xml:space="preserve"> konusunda sadece modernizasyon yatırımları ve halı, </w:t>
            </w:r>
            <w:proofErr w:type="spellStart"/>
            <w:r w:rsidRPr="0041191D">
              <w:rPr>
                <w:rFonts w:ascii="Times New Roman" w:eastAsia="Times New Roman" w:hAnsi="Times New Roman" w:cs="Times New Roman"/>
                <w:lang w:eastAsia="tr-TR"/>
              </w:rPr>
              <w:t>tafting</w:t>
            </w:r>
            <w:proofErr w:type="spellEnd"/>
            <w:r w:rsidRPr="0041191D">
              <w:rPr>
                <w:rFonts w:ascii="Times New Roman" w:eastAsia="Times New Roman" w:hAnsi="Times New Roman" w:cs="Times New Roman"/>
                <w:lang w:eastAsia="tr-TR"/>
              </w:rPr>
              <w:t xml:space="preserve">, dokunmamış ve </w:t>
            </w:r>
            <w:r w:rsidRPr="0041191D">
              <w:rPr>
                <w:rFonts w:ascii="Times New Roman" w:eastAsia="Times New Roman" w:hAnsi="Times New Roman" w:cs="Times New Roman"/>
                <w:lang w:eastAsia="tr-TR"/>
              </w:rPr>
              <w:lastRenderedPageBreak/>
              <w:t>örülmemiş kumaş ile çuval hariç olmak üzere tekstil dokumacılığı konusunda sadece modernizasyon yatırımları)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lastRenderedPageBreak/>
              <w:t>18</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Giyim eşyası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19</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Derinin tabaklanması ve işlenmesi</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20</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Ağaç ve mantar ürünleri imalatı (mobilya hariç) ; hasır ve buna benzer, örülerek yapılan maddelerin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21</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Kağıt</w:t>
            </w:r>
            <w:proofErr w:type="gramEnd"/>
            <w:r w:rsidRPr="0041191D">
              <w:rPr>
                <w:rFonts w:ascii="Times New Roman" w:eastAsia="Times New Roman" w:hAnsi="Times New Roman" w:cs="Times New Roman"/>
                <w:lang w:eastAsia="tr-TR"/>
              </w:rPr>
              <w:t xml:space="preserve"> ve kağıt ürünleri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23</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Rafine edilmiş petrol ürünleri ve nükleer yakıt imalatı (Madencilik yatırımları hariç)</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24</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Kimyasal madde ve ürünlerin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25</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Plastik ve kauçuk ürünleri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26</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Metalik olmayan diğer mineral ürünlerin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27</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Ana metal sanayi (2710 demir çelik ana sanayi hariç)</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28</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Metal eşya sanayi</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29</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B.y.s. makine ve teçhizat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30</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Büro, muhasebe ve bilgi işlem makineleri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31</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B.y.s. elektrikli makine ve cihazların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32</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Radyo, televizyon, haberleşme teçhizatı ve cihazları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33</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Tıbbi aletler, hassas ve optik aletler ile saat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34</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Motorlu kara taşıtı, römork ve yarı römork imalatı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35</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Diğer ulaşım araçlarının imalatı (Gemi ve yat inşa yatırımları hariç)</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36</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Mobilya imalatı; b.y.s. diğer imalat</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Ürün paketleme hizmeti yatırımları</w:t>
            </w:r>
          </w:p>
        </w:tc>
      </w:tr>
      <w:tr w:rsidR="0041191D" w:rsidRPr="0041191D" w:rsidTr="0041191D">
        <w:trPr>
          <w:jc w:val="cent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w:t>
            </w:r>
          </w:p>
        </w:tc>
        <w:tc>
          <w:tcPr>
            <w:tcW w:w="4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Belediye ve il özel idarelerinin hizmet ve altyapı yatırımları</w:t>
            </w:r>
          </w:p>
        </w:tc>
      </w:tr>
    </w:tbl>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p>
    <w:p w:rsidR="0041191D" w:rsidRPr="0041191D" w:rsidRDefault="0041191D" w:rsidP="0041191D">
      <w:pPr>
        <w:shd w:val="clear" w:color="auto" w:fill="D3DED5"/>
        <w:spacing w:before="240" w:after="24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pict>
          <v:rect id="_x0000_i1026" style="width:0;height:0" o:hralign="center" o:hrstd="t" o:hr="t" fillcolor="#a0a0a0" stroked="f"/>
        </w:pic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bookmarkStart w:id="2" w:name="yerel"/>
      <w:bookmarkEnd w:id="2"/>
      <w:r w:rsidRPr="0041191D">
        <w:rPr>
          <w:rFonts w:ascii="Calibri" w:eastAsia="Times New Roman" w:hAnsi="Calibri" w:cs="Times New Roman"/>
          <w:b/>
          <w:bCs/>
          <w:color w:val="333333"/>
          <w:lang w:eastAsia="tr-TR"/>
        </w:rPr>
        <w:t>Yatırım Teşvik Uygulamalarına İlişkin Başvuruların Yapılacağı Yerel Birimler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hyperlink r:id="rId9" w:tgtFrame="_blank" w:history="1">
        <w:r w:rsidRPr="0041191D">
          <w:rPr>
            <w:rFonts w:ascii="Calibri" w:eastAsia="Times New Roman" w:hAnsi="Calibri" w:cs="Times New Roman"/>
            <w:b/>
            <w:bCs/>
            <w:color w:val="0000FF"/>
            <w:u w:val="single"/>
            <w:lang w:eastAsia="tr-TR"/>
          </w:rPr>
          <w:t>Sanayi Odaları</w:t>
        </w:r>
      </w:hyperlink>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w:t>
      </w:r>
    </w:p>
    <w:tbl>
      <w:tblPr>
        <w:tblW w:w="7428" w:type="dxa"/>
        <w:jc w:val="center"/>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766"/>
        <w:gridCol w:w="1003"/>
        <w:gridCol w:w="2847"/>
        <w:gridCol w:w="1812"/>
      </w:tblGrid>
      <w:tr w:rsidR="0041191D" w:rsidRPr="0041191D" w:rsidTr="00411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Sanayi Odası Adı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Adres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Telefon</w:t>
            </w:r>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Adana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Adana</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Turhan Cemal </w:t>
            </w:r>
            <w:proofErr w:type="spellStart"/>
            <w:r w:rsidRPr="0041191D">
              <w:rPr>
                <w:rFonts w:ascii="Times New Roman" w:eastAsia="Times New Roman" w:hAnsi="Times New Roman" w:cs="Times New Roman"/>
                <w:lang w:eastAsia="tr-TR"/>
              </w:rPr>
              <w:t>Beriker</w:t>
            </w:r>
            <w:proofErr w:type="spellEnd"/>
            <w:r w:rsidRPr="0041191D">
              <w:rPr>
                <w:rFonts w:ascii="Times New Roman" w:eastAsia="Times New Roman" w:hAnsi="Times New Roman" w:cs="Times New Roman"/>
                <w:lang w:eastAsia="tr-TR"/>
              </w:rPr>
              <w:t xml:space="preserve"> Bulvarı </w:t>
            </w:r>
            <w:proofErr w:type="gramStart"/>
            <w:r w:rsidRPr="0041191D">
              <w:rPr>
                <w:rFonts w:ascii="Times New Roman" w:eastAsia="Times New Roman" w:hAnsi="Times New Roman" w:cs="Times New Roman"/>
                <w:lang w:eastAsia="tr-TR"/>
              </w:rPr>
              <w:t>No : 156</w:t>
            </w:r>
            <w:proofErr w:type="gramEnd"/>
            <w:r w:rsidRPr="0041191D">
              <w:rPr>
                <w:rFonts w:ascii="Times New Roman" w:eastAsia="Times New Roman" w:hAnsi="Times New Roman" w:cs="Times New Roman"/>
                <w:lang w:eastAsia="tr-TR"/>
              </w:rPr>
              <w:t xml:space="preserve"> 01130 Seyhan / ADANA</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03224366363</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Ankara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Ankara</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Atatürk Bulvarı No: 193 Kavaklıdere / ANKARA</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03124171200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Aydın Sanayi </w:t>
            </w:r>
            <w:r w:rsidRPr="0041191D">
              <w:rPr>
                <w:rFonts w:ascii="Times New Roman" w:eastAsia="Times New Roman" w:hAnsi="Times New Roman" w:cs="Times New Roman"/>
                <w:lang w:eastAsia="tr-TR"/>
              </w:rPr>
              <w:lastRenderedPageBreak/>
              <w:t>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lastRenderedPageBreak/>
              <w:t>Aydın</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Denizli Bulvarı üzeri </w:t>
            </w:r>
            <w:proofErr w:type="spellStart"/>
            <w:r w:rsidRPr="0041191D">
              <w:rPr>
                <w:rFonts w:ascii="Times New Roman" w:eastAsia="Times New Roman" w:hAnsi="Times New Roman" w:cs="Times New Roman"/>
                <w:lang w:eastAsia="tr-TR"/>
              </w:rPr>
              <w:t>Ilıcabaşı</w:t>
            </w:r>
            <w:proofErr w:type="spellEnd"/>
            <w:r w:rsidRPr="0041191D">
              <w:rPr>
                <w:rFonts w:ascii="Times New Roman" w:eastAsia="Times New Roman" w:hAnsi="Times New Roman" w:cs="Times New Roman"/>
                <w:lang w:eastAsia="tr-TR"/>
              </w:rPr>
              <w:t xml:space="preserve"> </w:t>
            </w:r>
            <w:r w:rsidRPr="0041191D">
              <w:rPr>
                <w:rFonts w:ascii="Times New Roman" w:eastAsia="Times New Roman" w:hAnsi="Times New Roman" w:cs="Times New Roman"/>
                <w:lang w:eastAsia="tr-TR"/>
              </w:rPr>
              <w:lastRenderedPageBreak/>
              <w:t>Mah. No:101/ 09100 AYDIN</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lastRenderedPageBreak/>
              <w:t>02662811180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lastRenderedPageBreak/>
              <w:t>Balıkesir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Balıkesir</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Organize Sanayi Bölgesi, 7.Cadde No:3/C BALIKESİR</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0266 281 11 80</w:t>
            </w:r>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Denizli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Denizli</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Gazi Mustafa Kemal Bulvarı No: 76/2-3 P.K</w:t>
            </w:r>
            <w:proofErr w:type="gramStart"/>
            <w:r w:rsidRPr="0041191D">
              <w:rPr>
                <w:rFonts w:ascii="Times New Roman" w:eastAsia="Times New Roman" w:hAnsi="Times New Roman" w:cs="Times New Roman"/>
                <w:lang w:eastAsia="tr-TR"/>
              </w:rPr>
              <w:t>.:</w:t>
            </w:r>
            <w:proofErr w:type="gramEnd"/>
            <w:r w:rsidRPr="0041191D">
              <w:rPr>
                <w:rFonts w:ascii="Times New Roman" w:eastAsia="Times New Roman" w:hAnsi="Times New Roman" w:cs="Times New Roman"/>
                <w:lang w:eastAsia="tr-TR"/>
              </w:rPr>
              <w:t xml:space="preserve"> 88 20100 DENİZLİ</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02582421004</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Ege Bölgesi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İzmir, Muğla</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Cumhuriyet Bulvarı No:63 İZMİR</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02324552900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Eskişehir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Eskişehir</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Organize Sanayi Bölgesi 26110-ESKİŞEHİR</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02222360360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Gaziantep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Gaziantep</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İstasyon Cad.  No:2  Kat:3  P.K.112  27010 Şahinbey / GAZİANTEP</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03422210900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İstanbul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İstanbul</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Meşrutiyet Cad. No:62   34430 Tepebaşı / İSTANBUL</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02122522900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Kayseri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Kayseri</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Kocasinan Bulvarı No:161 (38110) Kocasinan / KAYSERİ</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03522451050</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Kocaeli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Kocaeli</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Kocaeli Sanayi Odası  </w:t>
            </w:r>
            <w:proofErr w:type="spellStart"/>
            <w:r w:rsidRPr="0041191D">
              <w:rPr>
                <w:rFonts w:ascii="Times New Roman" w:eastAsia="Times New Roman" w:hAnsi="Times New Roman" w:cs="Times New Roman"/>
                <w:lang w:eastAsia="tr-TR"/>
              </w:rPr>
              <w:t>Fuariçi</w:t>
            </w:r>
            <w:proofErr w:type="spellEnd"/>
            <w:r w:rsidRPr="0041191D">
              <w:rPr>
                <w:rFonts w:ascii="Times New Roman" w:eastAsia="Times New Roman" w:hAnsi="Times New Roman" w:cs="Times New Roman"/>
                <w:lang w:eastAsia="tr-TR"/>
              </w:rPr>
              <w:t xml:space="preserve"> İzmit KOCAELİ  </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02623158043</w:t>
            </w:r>
            <w:proofErr w:type="gramEnd"/>
          </w:p>
        </w:tc>
      </w:tr>
      <w:tr w:rsidR="0041191D" w:rsidRPr="0041191D" w:rsidTr="0041191D">
        <w:trPr>
          <w:jc w:val="center"/>
        </w:trPr>
        <w:tc>
          <w:tcPr>
            <w:tcW w:w="2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Konya Sanayi Odası</w:t>
            </w:r>
          </w:p>
        </w:tc>
        <w:tc>
          <w:tcPr>
            <w:tcW w:w="10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Konya</w:t>
            </w:r>
          </w:p>
        </w:tc>
        <w:tc>
          <w:tcPr>
            <w:tcW w:w="33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1.Organize Sanayi Bölgesi İstikamet Caddesi 42300 Selçuklu / KONYA</w:t>
            </w:r>
          </w:p>
        </w:tc>
        <w:tc>
          <w:tcPr>
            <w:tcW w:w="1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03322510670</w:t>
            </w:r>
            <w:proofErr w:type="gramEnd"/>
          </w:p>
        </w:tc>
      </w:tr>
    </w:tbl>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hyperlink r:id="rId10" w:tgtFrame="_blank" w:history="1">
        <w:r w:rsidRPr="0041191D">
          <w:rPr>
            <w:rFonts w:ascii="Calibri" w:eastAsia="Times New Roman" w:hAnsi="Calibri" w:cs="Times New Roman"/>
            <w:b/>
            <w:bCs/>
            <w:color w:val="0000FF"/>
            <w:u w:val="single"/>
            <w:lang w:eastAsia="tr-TR"/>
          </w:rPr>
          <w:t>Kalkınma Ajansları</w:t>
        </w:r>
      </w:hyperlink>
    </w:p>
    <w:p w:rsidR="0041191D" w:rsidRPr="0041191D" w:rsidRDefault="0041191D" w:rsidP="0041191D">
      <w:pPr>
        <w:shd w:val="clear" w:color="auto" w:fill="D3DED5"/>
        <w:spacing w:after="0" w:line="240" w:lineRule="atLeast"/>
        <w:jc w:val="center"/>
        <w:rPr>
          <w:rFonts w:ascii="Calibri" w:eastAsia="Times New Roman" w:hAnsi="Calibri" w:cs="Times New Roman"/>
          <w:color w:val="333333"/>
          <w:lang w:eastAsia="tr-TR"/>
        </w:rPr>
      </w:pPr>
    </w:p>
    <w:tbl>
      <w:tblPr>
        <w:tblW w:w="7032" w:type="dxa"/>
        <w:jc w:val="center"/>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269"/>
        <w:gridCol w:w="1586"/>
        <w:gridCol w:w="2833"/>
        <w:gridCol w:w="1344"/>
      </w:tblGrid>
      <w:tr w:rsidR="0041191D" w:rsidRPr="0041191D" w:rsidTr="00411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Kalkınma Ajansı Adı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Adres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Tel</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Ahiler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Kırşehir, Kırıkkale, Nevşehir, Niğde, Aksaray</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Kapucubaşı</w:t>
            </w:r>
            <w:proofErr w:type="spellEnd"/>
            <w:r w:rsidRPr="0041191D">
              <w:rPr>
                <w:rFonts w:ascii="Times New Roman" w:eastAsia="Times New Roman" w:hAnsi="Times New Roman" w:cs="Times New Roman"/>
                <w:lang w:eastAsia="tr-TR"/>
              </w:rPr>
              <w:t xml:space="preserve"> Mah. Atatürk </w:t>
            </w:r>
            <w:proofErr w:type="spellStart"/>
            <w:r w:rsidRPr="0041191D">
              <w:rPr>
                <w:rFonts w:ascii="Times New Roman" w:eastAsia="Times New Roman" w:hAnsi="Times New Roman" w:cs="Times New Roman"/>
                <w:lang w:eastAsia="tr-TR"/>
              </w:rPr>
              <w:t>Bulv</w:t>
            </w:r>
            <w:proofErr w:type="spellEnd"/>
            <w:r w:rsidRPr="0041191D">
              <w:rPr>
                <w:rFonts w:ascii="Times New Roman" w:eastAsia="Times New Roman" w:hAnsi="Times New Roman" w:cs="Times New Roman"/>
                <w:lang w:eastAsia="tr-TR"/>
              </w:rPr>
              <w:t>. No:57 NEVŞEHİR</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0384 214 36 66</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Ankara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Ankara</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Aşağı Öveçler Mah. 1322. Cad. No: 11 06460 Çankaya/ANKARA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0312 310 03 00</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Batı Akdeniz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Antalya, Isparta, Burdur</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İl Özel İdaresi Yerleşkesi Atatürk Bulvarı Eğirdir Yolu 4. Km. 32200 ISPARTA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0246 224 37 </w:t>
            </w:r>
            <w:proofErr w:type="spellStart"/>
            <w:r w:rsidRPr="0041191D">
              <w:rPr>
                <w:rFonts w:ascii="Times New Roman" w:eastAsia="Times New Roman" w:hAnsi="Times New Roman" w:cs="Times New Roman"/>
                <w:lang w:eastAsia="tr-TR"/>
              </w:rPr>
              <w:t>37</w:t>
            </w:r>
            <w:proofErr w:type="spell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Batı Karadeniz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Zonguldak, Karabük, Bartın</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İncivez</w:t>
            </w:r>
            <w:proofErr w:type="spellEnd"/>
            <w:r w:rsidRPr="0041191D">
              <w:rPr>
                <w:rFonts w:ascii="Times New Roman" w:eastAsia="Times New Roman" w:hAnsi="Times New Roman" w:cs="Times New Roman"/>
                <w:lang w:eastAsia="tr-TR"/>
              </w:rPr>
              <w:t xml:space="preserve"> Mah. Milli Egemenlik Cad. No:130 </w:t>
            </w:r>
            <w:proofErr w:type="spellStart"/>
            <w:r w:rsidRPr="0041191D">
              <w:rPr>
                <w:rFonts w:ascii="Times New Roman" w:eastAsia="Times New Roman" w:hAnsi="Times New Roman" w:cs="Times New Roman"/>
                <w:lang w:eastAsia="tr-TR"/>
              </w:rPr>
              <w:t>Demirpark</w:t>
            </w:r>
            <w:proofErr w:type="spellEnd"/>
            <w:r w:rsidRPr="0041191D">
              <w:rPr>
                <w:rFonts w:ascii="Times New Roman" w:eastAsia="Times New Roman" w:hAnsi="Times New Roman" w:cs="Times New Roman"/>
                <w:lang w:eastAsia="tr-TR"/>
              </w:rPr>
              <w:t xml:space="preserve"> AVM Kat:4 67100 ZONGULDAK</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03722577470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Bursa-Eskişehir-Bilecik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Bursa, Eskişehir, Bilecik</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Yeni Yalova Yolu 4.Km </w:t>
            </w:r>
            <w:proofErr w:type="spellStart"/>
            <w:r w:rsidRPr="0041191D">
              <w:rPr>
                <w:rFonts w:ascii="Times New Roman" w:eastAsia="Times New Roman" w:hAnsi="Times New Roman" w:cs="Times New Roman"/>
                <w:lang w:eastAsia="tr-TR"/>
              </w:rPr>
              <w:t>Buttim</w:t>
            </w:r>
            <w:proofErr w:type="spellEnd"/>
            <w:r w:rsidRPr="0041191D">
              <w:rPr>
                <w:rFonts w:ascii="Times New Roman" w:eastAsia="Times New Roman" w:hAnsi="Times New Roman" w:cs="Times New Roman"/>
                <w:lang w:eastAsia="tr-TR"/>
              </w:rPr>
              <w:t xml:space="preserve"> İş Merkezi </w:t>
            </w:r>
            <w:proofErr w:type="spellStart"/>
            <w:r w:rsidRPr="0041191D">
              <w:rPr>
                <w:rFonts w:ascii="Times New Roman" w:eastAsia="Times New Roman" w:hAnsi="Times New Roman" w:cs="Times New Roman"/>
                <w:lang w:eastAsia="tr-TR"/>
              </w:rPr>
              <w:t>Buttim</w:t>
            </w:r>
            <w:proofErr w:type="spellEnd"/>
            <w:r w:rsidRPr="0041191D">
              <w:rPr>
                <w:rFonts w:ascii="Times New Roman" w:eastAsia="Times New Roman" w:hAnsi="Times New Roman" w:cs="Times New Roman"/>
                <w:lang w:eastAsia="tr-TR"/>
              </w:rPr>
              <w:t xml:space="preserve"> Plaza Kat 6 Osmangazi/BURSA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02242111327</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lastRenderedPageBreak/>
              <w:t>Çukurova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Adana, Mersin</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Çınarlı Mah. Atatürk Caddesi No:1</w:t>
            </w:r>
            <w:r w:rsidRPr="0041191D">
              <w:rPr>
                <w:rFonts w:ascii="Times New Roman" w:eastAsia="Times New Roman" w:hAnsi="Times New Roman" w:cs="Times New Roman"/>
                <w:lang w:eastAsia="tr-TR"/>
              </w:rPr>
              <w:br/>
              <w:t>Sabancı İş Merkezi Kat: 6-7 Seyhan / ADANA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03223630039</w:t>
            </w:r>
            <w:proofErr w:type="gramEnd"/>
            <w:r w:rsidRPr="0041191D">
              <w:rPr>
                <w:rFonts w:ascii="Times New Roman" w:eastAsia="Times New Roman" w:hAnsi="Times New Roman" w:cs="Times New Roman"/>
                <w:lang w:eastAsia="tr-TR"/>
              </w:rPr>
              <w:t xml:space="preserve"> - 40</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Dicle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Mardin, Şırnak, Siirt, Batman</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Savurkapı</w:t>
            </w:r>
            <w:proofErr w:type="spellEnd"/>
            <w:r w:rsidRPr="0041191D">
              <w:rPr>
                <w:rFonts w:ascii="Times New Roman" w:eastAsia="Times New Roman" w:hAnsi="Times New Roman" w:cs="Times New Roman"/>
                <w:lang w:eastAsia="tr-TR"/>
              </w:rPr>
              <w:t xml:space="preserve"> Mah. Nusaybin Cad. No:31 </w:t>
            </w:r>
            <w:proofErr w:type="spellStart"/>
            <w:r w:rsidRPr="0041191D">
              <w:rPr>
                <w:rFonts w:ascii="Times New Roman" w:eastAsia="Times New Roman" w:hAnsi="Times New Roman" w:cs="Times New Roman"/>
                <w:lang w:eastAsia="tr-TR"/>
              </w:rPr>
              <w:t>Meydanbaşı</w:t>
            </w:r>
            <w:proofErr w:type="spellEnd"/>
            <w:r w:rsidRPr="0041191D">
              <w:rPr>
                <w:rFonts w:ascii="Times New Roman" w:eastAsia="Times New Roman" w:hAnsi="Times New Roman" w:cs="Times New Roman"/>
                <w:lang w:eastAsia="tr-TR"/>
              </w:rPr>
              <w:t xml:space="preserve"> MARDİN</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04822121107</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Doğu Akdeniz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Kahramanmaraş, Osmaniye, Hatay</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0" w:line="240" w:lineRule="auto"/>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Yavuz Sultan Selim Cad. Birinci Tabakhane </w:t>
            </w:r>
            <w:proofErr w:type="spellStart"/>
            <w:r w:rsidRPr="0041191D">
              <w:rPr>
                <w:rFonts w:ascii="Times New Roman" w:eastAsia="Times New Roman" w:hAnsi="Times New Roman" w:cs="Times New Roman"/>
                <w:lang w:eastAsia="tr-TR"/>
              </w:rPr>
              <w:t>Sk</w:t>
            </w:r>
            <w:proofErr w:type="spellEnd"/>
            <w:r w:rsidRPr="0041191D">
              <w:rPr>
                <w:rFonts w:ascii="Times New Roman" w:eastAsia="Times New Roman" w:hAnsi="Times New Roman" w:cs="Times New Roman"/>
                <w:lang w:eastAsia="tr-TR"/>
              </w:rPr>
              <w:t>. No:20 Antakya HATAY</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03262251415</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Doğu Anadolu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Van, </w:t>
            </w:r>
            <w:proofErr w:type="gramStart"/>
            <w:r w:rsidRPr="0041191D">
              <w:rPr>
                <w:rFonts w:ascii="Times New Roman" w:eastAsia="Times New Roman" w:hAnsi="Times New Roman" w:cs="Times New Roman"/>
                <w:lang w:eastAsia="tr-TR"/>
              </w:rPr>
              <w:t>Hakkari</w:t>
            </w:r>
            <w:proofErr w:type="gramEnd"/>
            <w:r w:rsidRPr="0041191D">
              <w:rPr>
                <w:rFonts w:ascii="Times New Roman" w:eastAsia="Times New Roman" w:hAnsi="Times New Roman" w:cs="Times New Roman"/>
                <w:lang w:eastAsia="tr-TR"/>
              </w:rPr>
              <w:t>, Muş, Bitlis</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Şerefiye Mah. Mareşal Fevzi Çakmak Cad. No: 27 65100 Merkez / VAN</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04322156555</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Doğu Karadeniz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Ordu, Trabzon, Giresun, Rize, Gümüşhane, Artvin</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Gazipaşa Mahallesi </w:t>
            </w:r>
            <w:proofErr w:type="spellStart"/>
            <w:r w:rsidRPr="0041191D">
              <w:rPr>
                <w:rFonts w:ascii="Times New Roman" w:eastAsia="Times New Roman" w:hAnsi="Times New Roman" w:cs="Times New Roman"/>
                <w:lang w:eastAsia="tr-TR"/>
              </w:rPr>
              <w:t>Nemlioğlu</w:t>
            </w:r>
            <w:proofErr w:type="spellEnd"/>
            <w:r w:rsidRPr="0041191D">
              <w:rPr>
                <w:rFonts w:ascii="Times New Roman" w:eastAsia="Times New Roman" w:hAnsi="Times New Roman" w:cs="Times New Roman"/>
                <w:lang w:eastAsia="tr-TR"/>
              </w:rPr>
              <w:t xml:space="preserve"> Sokak Taksim Yokuşu No: 3 TRABZON</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04623213652</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Doğu Marmara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Kocaeli, Sakarya, Yalova, Bolu, Düzce</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Yenişehir Mah. Demokrasi Bulvarı No: 72/A </w:t>
            </w:r>
            <w:r w:rsidRPr="0041191D">
              <w:rPr>
                <w:rFonts w:ascii="Times New Roman" w:eastAsia="Times New Roman" w:hAnsi="Times New Roman" w:cs="Times New Roman"/>
                <w:lang w:eastAsia="tr-TR"/>
              </w:rPr>
              <w:br/>
              <w:t>41050 İzmit - KOCAELİ</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02623320144</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Fırat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Malatya, Elazığ, Bingöl, Tunceli</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Turgut Özal Mah. Ankara Cad. No:139 Merkez / MALATYA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444 53 52</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Güney Ege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Aydın, Muğla, Denizli</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EGS PARK Kongre ve Kültür Merkezi 20085 DENİZLİ</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02583718844</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Güney Marmara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Çanakkale, Balıkesir</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Paşaalanı</w:t>
            </w:r>
            <w:proofErr w:type="spellEnd"/>
            <w:r w:rsidRPr="0041191D">
              <w:rPr>
                <w:rFonts w:ascii="Times New Roman" w:eastAsia="Times New Roman" w:hAnsi="Times New Roman" w:cs="Times New Roman"/>
                <w:lang w:eastAsia="tr-TR"/>
              </w:rPr>
              <w:t xml:space="preserve"> Mahallesi A. Gaffar Okkan Caddesi No:36 / B Merkez - BALIKESİR</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02662461000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İpek Yolu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Gaziantep, Adıyaman, Kilis</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İncilipınar</w:t>
            </w:r>
            <w:proofErr w:type="spellEnd"/>
            <w:r w:rsidRPr="0041191D">
              <w:rPr>
                <w:rFonts w:ascii="Times New Roman" w:eastAsia="Times New Roman" w:hAnsi="Times New Roman" w:cs="Times New Roman"/>
                <w:lang w:eastAsia="tr-TR"/>
              </w:rPr>
              <w:t xml:space="preserve"> Mahallesi Muammer Aksoy Bulvarı Vakıflar Güven İş Merkezi </w:t>
            </w:r>
            <w:proofErr w:type="gramStart"/>
            <w:r w:rsidRPr="0041191D">
              <w:rPr>
                <w:rFonts w:ascii="Times New Roman" w:eastAsia="Times New Roman" w:hAnsi="Times New Roman" w:cs="Times New Roman"/>
                <w:lang w:eastAsia="tr-TR"/>
              </w:rPr>
              <w:t>Kat : 2</w:t>
            </w:r>
            <w:proofErr w:type="gramEnd"/>
            <w:r w:rsidRPr="0041191D">
              <w:rPr>
                <w:rFonts w:ascii="Times New Roman" w:eastAsia="Times New Roman" w:hAnsi="Times New Roman" w:cs="Times New Roman"/>
                <w:lang w:eastAsia="tr-TR"/>
              </w:rPr>
              <w:t>-3 Şehitkamil GAZİANTEP</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03422310701</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İstanbul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İstanbul</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Havaalanı Kavşağı EGS </w:t>
            </w:r>
            <w:proofErr w:type="spellStart"/>
            <w:r w:rsidRPr="0041191D">
              <w:rPr>
                <w:rFonts w:ascii="Times New Roman" w:eastAsia="Times New Roman" w:hAnsi="Times New Roman" w:cs="Times New Roman"/>
                <w:lang w:eastAsia="tr-TR"/>
              </w:rPr>
              <w:t>Business</w:t>
            </w:r>
            <w:proofErr w:type="spellEnd"/>
            <w:r w:rsidRPr="0041191D">
              <w:rPr>
                <w:rFonts w:ascii="Times New Roman" w:eastAsia="Times New Roman" w:hAnsi="Times New Roman" w:cs="Times New Roman"/>
                <w:lang w:eastAsia="tr-TR"/>
              </w:rPr>
              <w:t xml:space="preserve"> Park Blokları B2 Blok Kat: 16 34149 Yeşilköy</w:t>
            </w:r>
            <w:r w:rsidRPr="0041191D">
              <w:rPr>
                <w:rFonts w:ascii="Times New Roman" w:eastAsia="Times New Roman" w:hAnsi="Times New Roman" w:cs="Times New Roman"/>
                <w:b/>
                <w:bCs/>
                <w:lang w:eastAsia="tr-TR"/>
              </w:rPr>
              <w:t> </w:t>
            </w:r>
            <w:r w:rsidRPr="0041191D">
              <w:rPr>
                <w:rFonts w:ascii="Times New Roman" w:eastAsia="Times New Roman" w:hAnsi="Times New Roman" w:cs="Times New Roman"/>
                <w:lang w:eastAsia="tr-TR"/>
              </w:rPr>
              <w:t>Bakırköy/İSTANBUL</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02124683400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İzmir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İzmir</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Şehit Fethi Bey Caddesi No:49/1</w:t>
            </w:r>
            <w:r w:rsidRPr="0041191D">
              <w:rPr>
                <w:rFonts w:ascii="Times New Roman" w:eastAsia="Times New Roman" w:hAnsi="Times New Roman" w:cs="Times New Roman"/>
                <w:lang w:eastAsia="tr-TR"/>
              </w:rPr>
              <w:br/>
              <w:t>Birlik Plaza Kat:3 35210 Gümrük İZMİR</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02324898181</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b/>
                <w:bCs/>
                <w:lang w:eastAsia="tr-TR"/>
              </w:rPr>
              <w:t>Karacadağ</w:t>
            </w:r>
            <w:proofErr w:type="spellEnd"/>
            <w:r w:rsidRPr="0041191D">
              <w:rPr>
                <w:rFonts w:ascii="Times New Roman" w:eastAsia="Times New Roman" w:hAnsi="Times New Roman" w:cs="Times New Roman"/>
                <w:b/>
                <w:bCs/>
                <w:lang w:eastAsia="tr-TR"/>
              </w:rPr>
              <w:t xml:space="preserve">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Şanlıurfa, Diyarbakır</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spellStart"/>
            <w:r w:rsidRPr="0041191D">
              <w:rPr>
                <w:rFonts w:ascii="Times New Roman" w:eastAsia="Times New Roman" w:hAnsi="Times New Roman" w:cs="Times New Roman"/>
                <w:lang w:eastAsia="tr-TR"/>
              </w:rPr>
              <w:t>Karacadağ</w:t>
            </w:r>
            <w:proofErr w:type="spellEnd"/>
            <w:r w:rsidRPr="0041191D">
              <w:rPr>
                <w:rFonts w:ascii="Times New Roman" w:eastAsia="Times New Roman" w:hAnsi="Times New Roman" w:cs="Times New Roman"/>
                <w:lang w:eastAsia="tr-TR"/>
              </w:rPr>
              <w:t xml:space="preserve"> Kalkınma Ajansı </w:t>
            </w:r>
            <w:proofErr w:type="spellStart"/>
            <w:r w:rsidRPr="0041191D">
              <w:rPr>
                <w:rFonts w:ascii="Times New Roman" w:eastAsia="Times New Roman" w:hAnsi="Times New Roman" w:cs="Times New Roman"/>
                <w:lang w:eastAsia="tr-TR"/>
              </w:rPr>
              <w:t>Selahattini</w:t>
            </w:r>
            <w:proofErr w:type="spellEnd"/>
            <w:r w:rsidRPr="0041191D">
              <w:rPr>
                <w:rFonts w:ascii="Times New Roman" w:eastAsia="Times New Roman" w:hAnsi="Times New Roman" w:cs="Times New Roman"/>
                <w:lang w:eastAsia="tr-TR"/>
              </w:rPr>
              <w:t xml:space="preserve"> </w:t>
            </w:r>
            <w:proofErr w:type="spellStart"/>
            <w:r w:rsidRPr="0041191D">
              <w:rPr>
                <w:rFonts w:ascii="Times New Roman" w:eastAsia="Times New Roman" w:hAnsi="Times New Roman" w:cs="Times New Roman"/>
                <w:lang w:eastAsia="tr-TR"/>
              </w:rPr>
              <w:t>Eyyubi</w:t>
            </w:r>
            <w:proofErr w:type="spellEnd"/>
            <w:r w:rsidRPr="0041191D">
              <w:rPr>
                <w:rFonts w:ascii="Times New Roman" w:eastAsia="Times New Roman" w:hAnsi="Times New Roman" w:cs="Times New Roman"/>
                <w:lang w:eastAsia="tr-TR"/>
              </w:rPr>
              <w:t xml:space="preserve"> Mah. Urfa Bulvarı No:15/A 21080 Bağlar </w:t>
            </w:r>
            <w:r w:rsidRPr="0041191D">
              <w:rPr>
                <w:rFonts w:ascii="Times New Roman" w:eastAsia="Times New Roman" w:hAnsi="Times New Roman" w:cs="Times New Roman"/>
                <w:lang w:eastAsia="tr-TR"/>
              </w:rPr>
              <w:lastRenderedPageBreak/>
              <w:t>/ DİYARBAKIR</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lastRenderedPageBreak/>
              <w:t>04122371216</w:t>
            </w:r>
            <w:proofErr w:type="gramEnd"/>
            <w:r w:rsidRPr="0041191D">
              <w:rPr>
                <w:rFonts w:ascii="Times New Roman" w:eastAsia="Times New Roman" w:hAnsi="Times New Roman" w:cs="Times New Roman"/>
                <w:lang w:eastAsia="tr-TR"/>
              </w:rPr>
              <w:t>-17</w:t>
            </w:r>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lastRenderedPageBreak/>
              <w:t>Kuzey Anadolu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Sinop, Kastamonu, Çankırı</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Cebrail Mah. Saray </w:t>
            </w:r>
            <w:proofErr w:type="spellStart"/>
            <w:r w:rsidRPr="0041191D">
              <w:rPr>
                <w:rFonts w:ascii="Times New Roman" w:eastAsia="Times New Roman" w:hAnsi="Times New Roman" w:cs="Times New Roman"/>
                <w:lang w:eastAsia="tr-TR"/>
              </w:rPr>
              <w:t>Sk</w:t>
            </w:r>
            <w:proofErr w:type="spellEnd"/>
            <w:r w:rsidRPr="0041191D">
              <w:rPr>
                <w:rFonts w:ascii="Times New Roman" w:eastAsia="Times New Roman" w:hAnsi="Times New Roman" w:cs="Times New Roman"/>
                <w:lang w:eastAsia="tr-TR"/>
              </w:rPr>
              <w:t>. No: 1 37200 KASTAMONU</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03662125852</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Kuzeydoğu Anadolu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Erzurum, Erzincan, Bayburt</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Cumhuriyet Caddesi No:3 Yakutiye/ERZURUM</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04422356111</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Mevlana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Konya, Karaman</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Medrese Mahallesi </w:t>
            </w:r>
            <w:proofErr w:type="spellStart"/>
            <w:r w:rsidRPr="0041191D">
              <w:rPr>
                <w:rFonts w:ascii="Times New Roman" w:eastAsia="Times New Roman" w:hAnsi="Times New Roman" w:cs="Times New Roman"/>
                <w:lang w:eastAsia="tr-TR"/>
              </w:rPr>
              <w:t>Ulaşbaba</w:t>
            </w:r>
            <w:proofErr w:type="spellEnd"/>
            <w:r w:rsidRPr="0041191D">
              <w:rPr>
                <w:rFonts w:ascii="Times New Roman" w:eastAsia="Times New Roman" w:hAnsi="Times New Roman" w:cs="Times New Roman"/>
                <w:lang w:eastAsia="tr-TR"/>
              </w:rPr>
              <w:t xml:space="preserve"> Caddesi No:28  Selçuklu/KONYA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03322363290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Orta Anadolu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Kayseri, Sivas, Yozgat</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Barbaros Mahallesi Sümer Yerleşkesi </w:t>
            </w:r>
            <w:proofErr w:type="spellStart"/>
            <w:r w:rsidRPr="0041191D">
              <w:rPr>
                <w:rFonts w:ascii="Times New Roman" w:eastAsia="Times New Roman" w:hAnsi="Times New Roman" w:cs="Times New Roman"/>
                <w:lang w:eastAsia="tr-TR"/>
              </w:rPr>
              <w:t>Kümeevler</w:t>
            </w:r>
            <w:proofErr w:type="spellEnd"/>
            <w:r w:rsidRPr="0041191D">
              <w:rPr>
                <w:rFonts w:ascii="Times New Roman" w:eastAsia="Times New Roman" w:hAnsi="Times New Roman" w:cs="Times New Roman"/>
                <w:lang w:eastAsia="tr-TR"/>
              </w:rPr>
              <w:t xml:space="preserve"> No:1 Kocasinan/KAYSERİ</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03523526726</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Orta Karadeniz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Samsun, Çorum, Tokat, Amasya</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Kale Mahallesi </w:t>
            </w:r>
            <w:proofErr w:type="spellStart"/>
            <w:r w:rsidRPr="0041191D">
              <w:rPr>
                <w:rFonts w:ascii="Times New Roman" w:eastAsia="Times New Roman" w:hAnsi="Times New Roman" w:cs="Times New Roman"/>
                <w:lang w:eastAsia="tr-TR"/>
              </w:rPr>
              <w:t>Şükrüefendi</w:t>
            </w:r>
            <w:proofErr w:type="spellEnd"/>
            <w:r w:rsidRPr="0041191D">
              <w:rPr>
                <w:rFonts w:ascii="Times New Roman" w:eastAsia="Times New Roman" w:hAnsi="Times New Roman" w:cs="Times New Roman"/>
                <w:lang w:eastAsia="tr-TR"/>
              </w:rPr>
              <w:t xml:space="preserve"> Sokak No:2 Kat:3 </w:t>
            </w:r>
            <w:proofErr w:type="spellStart"/>
            <w:r w:rsidRPr="0041191D">
              <w:rPr>
                <w:rFonts w:ascii="Times New Roman" w:eastAsia="Times New Roman" w:hAnsi="Times New Roman" w:cs="Times New Roman"/>
                <w:lang w:eastAsia="tr-TR"/>
              </w:rPr>
              <w:t>İlkadım</w:t>
            </w:r>
            <w:proofErr w:type="spellEnd"/>
            <w:r w:rsidRPr="0041191D">
              <w:rPr>
                <w:rFonts w:ascii="Times New Roman" w:eastAsia="Times New Roman" w:hAnsi="Times New Roman" w:cs="Times New Roman"/>
                <w:lang w:eastAsia="tr-TR"/>
              </w:rPr>
              <w:t xml:space="preserve"> / SAMSUN</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03624312400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Serhat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Kars, Ardahan, Iğdır, Ağrı</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Atatürk Cad No:117 </w:t>
            </w:r>
            <w:proofErr w:type="spellStart"/>
            <w:r w:rsidRPr="0041191D">
              <w:rPr>
                <w:rFonts w:ascii="Times New Roman" w:eastAsia="Times New Roman" w:hAnsi="Times New Roman" w:cs="Times New Roman"/>
                <w:lang w:eastAsia="tr-TR"/>
              </w:rPr>
              <w:t>Ortakapı</w:t>
            </w:r>
            <w:proofErr w:type="spellEnd"/>
            <w:r w:rsidRPr="0041191D">
              <w:rPr>
                <w:rFonts w:ascii="Times New Roman" w:eastAsia="Times New Roman" w:hAnsi="Times New Roman" w:cs="Times New Roman"/>
                <w:lang w:eastAsia="tr-TR"/>
              </w:rPr>
              <w:t xml:space="preserve"> Mah Merkez KARS</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04742125200</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Trakya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Edirne, Tekirdağ, Kırklareli</w:t>
            </w:r>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Ertuğrul Mah. İskele Cad. No: 12 TEKİRDAĞ</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02822633737</w:t>
            </w:r>
            <w:proofErr w:type="gramEnd"/>
          </w:p>
        </w:tc>
      </w:tr>
      <w:tr w:rsidR="0041191D" w:rsidRPr="0041191D" w:rsidTr="0041191D">
        <w:trPr>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Zafer Kalkınma Ajansı</w:t>
            </w:r>
          </w:p>
        </w:tc>
        <w:tc>
          <w:tcPr>
            <w:tcW w:w="18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 xml:space="preserve">Kütahya, Manisa, Uşak, </w:t>
            </w:r>
            <w:proofErr w:type="spellStart"/>
            <w:r w:rsidRPr="0041191D">
              <w:rPr>
                <w:rFonts w:ascii="Times New Roman" w:eastAsia="Times New Roman" w:hAnsi="Times New Roman" w:cs="Times New Roman"/>
                <w:lang w:eastAsia="tr-TR"/>
              </w:rPr>
              <w:t>Afyonkarahisar</w:t>
            </w:r>
            <w:proofErr w:type="spellEnd"/>
          </w:p>
        </w:tc>
        <w:tc>
          <w:tcPr>
            <w:tcW w:w="26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Cumhuriyet Mah</w:t>
            </w:r>
            <w:proofErr w:type="gramStart"/>
            <w:r w:rsidRPr="0041191D">
              <w:rPr>
                <w:rFonts w:ascii="Times New Roman" w:eastAsia="Times New Roman" w:hAnsi="Times New Roman" w:cs="Times New Roman"/>
                <w:lang w:eastAsia="tr-TR"/>
              </w:rPr>
              <w:t>.,</w:t>
            </w:r>
            <w:proofErr w:type="gramEnd"/>
            <w:r w:rsidRPr="0041191D">
              <w:rPr>
                <w:rFonts w:ascii="Times New Roman" w:eastAsia="Times New Roman" w:hAnsi="Times New Roman" w:cs="Times New Roman"/>
                <w:lang w:eastAsia="tr-TR"/>
              </w:rPr>
              <w:t xml:space="preserve"> </w:t>
            </w:r>
            <w:proofErr w:type="spellStart"/>
            <w:r w:rsidRPr="0041191D">
              <w:rPr>
                <w:rFonts w:ascii="Times New Roman" w:eastAsia="Times New Roman" w:hAnsi="Times New Roman" w:cs="Times New Roman"/>
                <w:lang w:eastAsia="tr-TR"/>
              </w:rPr>
              <w:t>Hayme</w:t>
            </w:r>
            <w:proofErr w:type="spellEnd"/>
            <w:r w:rsidRPr="0041191D">
              <w:rPr>
                <w:rFonts w:ascii="Times New Roman" w:eastAsia="Times New Roman" w:hAnsi="Times New Roman" w:cs="Times New Roman"/>
                <w:lang w:eastAsia="tr-TR"/>
              </w:rPr>
              <w:t xml:space="preserve"> Ana Cad., </w:t>
            </w:r>
            <w:proofErr w:type="spellStart"/>
            <w:r w:rsidRPr="0041191D">
              <w:rPr>
                <w:rFonts w:ascii="Times New Roman" w:eastAsia="Times New Roman" w:hAnsi="Times New Roman" w:cs="Times New Roman"/>
                <w:lang w:eastAsia="tr-TR"/>
              </w:rPr>
              <w:t>Metem</w:t>
            </w:r>
            <w:proofErr w:type="spellEnd"/>
            <w:r w:rsidRPr="0041191D">
              <w:rPr>
                <w:rFonts w:ascii="Times New Roman" w:eastAsia="Times New Roman" w:hAnsi="Times New Roman" w:cs="Times New Roman"/>
                <w:lang w:eastAsia="tr-TR"/>
              </w:rPr>
              <w:t xml:space="preserve"> Tesisleri, Kat:4 Merkez/KÜTAHYA</w:t>
            </w:r>
          </w:p>
        </w:tc>
        <w:tc>
          <w:tcPr>
            <w:tcW w:w="15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02742717761</w:t>
            </w:r>
            <w:proofErr w:type="gramEnd"/>
            <w:r w:rsidRPr="0041191D">
              <w:rPr>
                <w:rFonts w:ascii="Times New Roman" w:eastAsia="Times New Roman" w:hAnsi="Times New Roman" w:cs="Times New Roman"/>
                <w:lang w:eastAsia="tr-TR"/>
              </w:rPr>
              <w:t>-62</w:t>
            </w:r>
          </w:p>
        </w:tc>
      </w:tr>
    </w:tbl>
    <w:p w:rsidR="0041191D" w:rsidRPr="0041191D" w:rsidRDefault="0041191D" w:rsidP="0041191D">
      <w:pPr>
        <w:shd w:val="clear" w:color="auto" w:fill="D3DED5"/>
        <w:spacing w:before="240" w:after="24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pict>
          <v:rect id="_x0000_i1027" style="width:0;height:0" o:hralign="center" o:hrstd="t" o:hr="t" fillcolor="#a0a0a0" stroked="f"/>
        </w:pic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bookmarkStart w:id="3" w:name="belge"/>
      <w:bookmarkEnd w:id="3"/>
      <w:r w:rsidRPr="0041191D">
        <w:rPr>
          <w:rFonts w:ascii="Calibri" w:eastAsia="Times New Roman" w:hAnsi="Calibri" w:cs="Times New Roman"/>
          <w:b/>
          <w:bCs/>
          <w:color w:val="333333"/>
          <w:lang w:eastAsia="tr-TR"/>
        </w:rPr>
        <w:t>Başvuru Belgeleri Nelerdir?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teşvik uygulamalarından faydalanmak üzere yapılacak başvuruya ilişkin dosyada aşağıda belirtilen belgeler yer almalıdır:</w:t>
      </w:r>
    </w:p>
    <w:p w:rsidR="0041191D" w:rsidRPr="0041191D" w:rsidRDefault="0041191D" w:rsidP="0041191D">
      <w:pPr>
        <w:numPr>
          <w:ilvl w:val="0"/>
          <w:numId w:val="3"/>
        </w:numPr>
        <w:shd w:val="clear" w:color="auto" w:fill="D3DED5"/>
        <w:spacing w:before="100" w:beforeAutospacing="1" w:after="100" w:afterAutospacing="1" w:line="240" w:lineRule="atLeast"/>
        <w:rPr>
          <w:rFonts w:ascii="Calibri" w:eastAsia="Times New Roman" w:hAnsi="Calibri" w:cs="Times New Roman"/>
          <w:color w:val="333333"/>
          <w:lang w:eastAsia="tr-TR"/>
        </w:rPr>
      </w:pPr>
      <w:proofErr w:type="gramStart"/>
      <w:r w:rsidRPr="0041191D">
        <w:rPr>
          <w:rFonts w:ascii="Calibri" w:eastAsia="Times New Roman" w:hAnsi="Calibri" w:cs="Times New Roman"/>
          <w:color w:val="333333"/>
          <w:lang w:eastAsia="tr-TR"/>
        </w:rPr>
        <w:t>Yatırımcıyı temsil ve ilzama yetkili kişi veya kişilerce imzalı başvuru dilekçesi.</w:t>
      </w:r>
      <w:proofErr w:type="gramEnd"/>
    </w:p>
    <w:p w:rsidR="0041191D" w:rsidRPr="0041191D" w:rsidRDefault="0041191D" w:rsidP="0041191D">
      <w:pPr>
        <w:numPr>
          <w:ilvl w:val="0"/>
          <w:numId w:val="3"/>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Yatırımcıyı temsil ve ilzama yetkili kişilere ait noter tasdikli imza sirküleri veya kamu kurumları, şahıs şirketleri ve gerçek kişiler için imza beyannamesi.</w:t>
      </w:r>
    </w:p>
    <w:p w:rsidR="0041191D" w:rsidRPr="0041191D" w:rsidRDefault="0041191D" w:rsidP="0041191D">
      <w:pPr>
        <w:numPr>
          <w:ilvl w:val="0"/>
          <w:numId w:val="3"/>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Projeye uygun şekilde doldurulmuş ve her sayfası yatırımcıyı temsil ve ilzama yetkili kişi veya kişilerce imzalanmış ve kaşelenmiş Yatırım Bilgi Formu ve Taahhütname ile Yerli ve İthal Makine-Teçhizat Listeleri. (Birer örneği bu Rehber ekinde (Sayfa</w:t>
      </w:r>
      <w:proofErr w:type="gramStart"/>
      <w:r w:rsidRPr="0041191D">
        <w:rPr>
          <w:rFonts w:ascii="Calibri" w:eastAsia="Times New Roman" w:hAnsi="Calibri" w:cs="Times New Roman"/>
          <w:color w:val="333333"/>
          <w:lang w:eastAsia="tr-TR"/>
        </w:rPr>
        <w:t>….</w:t>
      </w:r>
      <w:proofErr w:type="gramEnd"/>
      <w:r w:rsidRPr="0041191D">
        <w:rPr>
          <w:rFonts w:ascii="Calibri" w:eastAsia="Times New Roman" w:hAnsi="Calibri" w:cs="Times New Roman"/>
          <w:color w:val="333333"/>
          <w:lang w:eastAsia="tr-TR"/>
        </w:rPr>
        <w:t>) yer alan bu belgelerin elektronik kopyaları,</w:t>
      </w:r>
      <w:hyperlink r:id="rId11" w:history="1">
        <w:r w:rsidRPr="0041191D">
          <w:rPr>
            <w:rFonts w:ascii="Calibri" w:eastAsia="Times New Roman" w:hAnsi="Calibri" w:cs="Times New Roman"/>
            <w:color w:val="0000FF"/>
            <w:u w:val="single"/>
            <w:lang w:eastAsia="tr-TR"/>
          </w:rPr>
          <w:t> www.tesvik.gov.tr </w:t>
        </w:r>
      </w:hyperlink>
      <w:r w:rsidRPr="0041191D">
        <w:rPr>
          <w:rFonts w:ascii="Calibri" w:eastAsia="Times New Roman" w:hAnsi="Calibri" w:cs="Times New Roman"/>
          <w:color w:val="333333"/>
          <w:lang w:eastAsia="tr-TR"/>
        </w:rPr>
        <w:t>adresli internet sitesinden edinilebilir.)</w:t>
      </w:r>
    </w:p>
    <w:p w:rsidR="0041191D" w:rsidRPr="0041191D" w:rsidRDefault="0041191D" w:rsidP="0041191D">
      <w:pPr>
        <w:numPr>
          <w:ilvl w:val="0"/>
          <w:numId w:val="3"/>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Bakanlığa yapılacak müracaatlarda, </w:t>
      </w:r>
      <w:proofErr w:type="spellStart"/>
      <w:r w:rsidRPr="0041191D">
        <w:rPr>
          <w:rFonts w:ascii="Calibri" w:eastAsia="Times New Roman" w:hAnsi="Calibri" w:cs="Times New Roman"/>
          <w:color w:val="333333"/>
          <w:lang w:eastAsia="tr-TR"/>
        </w:rPr>
        <w:t>dörtyüz</w:t>
      </w:r>
      <w:proofErr w:type="spellEnd"/>
      <w:r w:rsidRPr="0041191D">
        <w:rPr>
          <w:rFonts w:ascii="Calibri" w:eastAsia="Times New Roman" w:hAnsi="Calibri" w:cs="Times New Roman"/>
          <w:color w:val="333333"/>
          <w:lang w:eastAsia="tr-TR"/>
        </w:rPr>
        <w:t xml:space="preserve"> Türk Lirası tutarındaki meblağın Bakanlık Döner Sermaye İşletmesine ait hesaba yatırıldığına dair belge; yerel birimlere yapılacak müracaatlarda, yukarıda belirtilen meblağın yüz Türk Lirası tutarındaki kısmının ilgili yerel birim hesabına yatırıldığını gösterir belge ile bakiye kısmının Bakanlık Döner Sermaye İşletmesi hesabına yatırıldığına dair belge,</w:t>
      </w:r>
    </w:p>
    <w:tbl>
      <w:tblPr>
        <w:tblW w:w="7440" w:type="dxa"/>
        <w:jc w:val="center"/>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872"/>
        <w:gridCol w:w="1104"/>
        <w:gridCol w:w="576"/>
        <w:gridCol w:w="1665"/>
        <w:gridCol w:w="2937"/>
      </w:tblGrid>
      <w:tr w:rsidR="0041191D" w:rsidRPr="0041191D" w:rsidTr="0041191D">
        <w:trPr>
          <w:jc w:val="center"/>
        </w:trPr>
        <w:tc>
          <w:tcPr>
            <w:tcW w:w="7440" w:type="dxa"/>
            <w:gridSpan w:val="5"/>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lastRenderedPageBreak/>
              <w:t>EKONOMİ BAKANLIĞI DÖNER SERMAYE İŞLETMESİ MERKEZ MÜDÜRLÜĞÜ HESAP NUMARALARI</w:t>
            </w:r>
          </w:p>
        </w:tc>
      </w:tr>
      <w:tr w:rsidR="0041191D" w:rsidRPr="0041191D" w:rsidTr="0041191D">
        <w:trPr>
          <w:jc w:val="center"/>
        </w:trPr>
        <w:tc>
          <w:tcPr>
            <w:tcW w:w="187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Banka Adı</w:t>
            </w:r>
          </w:p>
        </w:tc>
        <w:tc>
          <w:tcPr>
            <w:tcW w:w="1104"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Şube Adı</w:t>
            </w:r>
          </w:p>
        </w:tc>
        <w:tc>
          <w:tcPr>
            <w:tcW w:w="57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Şube Kodu</w:t>
            </w:r>
          </w:p>
        </w:tc>
        <w:tc>
          <w:tcPr>
            <w:tcW w:w="145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Hesap Numarası</w:t>
            </w:r>
          </w:p>
        </w:tc>
        <w:tc>
          <w:tcPr>
            <w:tcW w:w="243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b/>
                <w:bCs/>
                <w:lang w:eastAsia="tr-TR"/>
              </w:rPr>
              <w:t>IBAN NO</w:t>
            </w:r>
          </w:p>
        </w:tc>
      </w:tr>
      <w:tr w:rsidR="0041191D" w:rsidRPr="0041191D" w:rsidTr="0041191D">
        <w:trPr>
          <w:jc w:val="center"/>
        </w:trPr>
        <w:tc>
          <w:tcPr>
            <w:tcW w:w="187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 Vakıflar Bankası T.A.O.</w:t>
            </w:r>
          </w:p>
        </w:tc>
        <w:tc>
          <w:tcPr>
            <w:tcW w:w="1104"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Ekonomi Bakanlığı</w:t>
            </w:r>
            <w:r w:rsidRPr="0041191D">
              <w:rPr>
                <w:rFonts w:ascii="Times New Roman" w:eastAsia="Times New Roman" w:hAnsi="Times New Roman" w:cs="Times New Roman"/>
                <w:lang w:eastAsia="tr-TR"/>
              </w:rPr>
              <w:br/>
              <w:t>Bağlı Şubesi</w:t>
            </w:r>
          </w:p>
        </w:tc>
        <w:tc>
          <w:tcPr>
            <w:tcW w:w="57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709</w:t>
            </w:r>
          </w:p>
        </w:tc>
        <w:tc>
          <w:tcPr>
            <w:tcW w:w="145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proofErr w:type="gramStart"/>
            <w:r w:rsidRPr="0041191D">
              <w:rPr>
                <w:rFonts w:ascii="Times New Roman" w:eastAsia="Times New Roman" w:hAnsi="Times New Roman" w:cs="Times New Roman"/>
                <w:lang w:eastAsia="tr-TR"/>
              </w:rPr>
              <w:t>158007294005505</w:t>
            </w:r>
            <w:proofErr w:type="gramEnd"/>
          </w:p>
        </w:tc>
        <w:tc>
          <w:tcPr>
            <w:tcW w:w="243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TR720001500158007294005505</w:t>
            </w:r>
          </w:p>
        </w:tc>
      </w:tr>
      <w:tr w:rsidR="0041191D" w:rsidRPr="0041191D" w:rsidTr="0041191D">
        <w:trPr>
          <w:jc w:val="center"/>
        </w:trPr>
        <w:tc>
          <w:tcPr>
            <w:tcW w:w="187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 Halk Bankası A.Ş.</w:t>
            </w:r>
          </w:p>
        </w:tc>
        <w:tc>
          <w:tcPr>
            <w:tcW w:w="1104"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Necatibey Şubesi</w:t>
            </w:r>
          </w:p>
        </w:tc>
        <w:tc>
          <w:tcPr>
            <w:tcW w:w="57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jc w:val="center"/>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386</w:t>
            </w:r>
          </w:p>
        </w:tc>
        <w:tc>
          <w:tcPr>
            <w:tcW w:w="1452"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5000029</w:t>
            </w:r>
          </w:p>
        </w:tc>
        <w:tc>
          <w:tcPr>
            <w:tcW w:w="2436" w:type="dxa"/>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rsidR="0041191D" w:rsidRPr="0041191D" w:rsidRDefault="0041191D" w:rsidP="0041191D">
            <w:pPr>
              <w:spacing w:after="120" w:line="240" w:lineRule="atLeast"/>
              <w:rPr>
                <w:rFonts w:ascii="Times New Roman" w:eastAsia="Times New Roman" w:hAnsi="Times New Roman" w:cs="Times New Roman"/>
                <w:lang w:eastAsia="tr-TR"/>
              </w:rPr>
            </w:pPr>
            <w:r w:rsidRPr="0041191D">
              <w:rPr>
                <w:rFonts w:ascii="Times New Roman" w:eastAsia="Times New Roman" w:hAnsi="Times New Roman" w:cs="Times New Roman"/>
                <w:lang w:eastAsia="tr-TR"/>
              </w:rPr>
              <w:t>TR890001200938600005000029</w:t>
            </w:r>
          </w:p>
        </w:tc>
      </w:tr>
    </w:tbl>
    <w:p w:rsidR="0041191D" w:rsidRPr="0041191D" w:rsidRDefault="0041191D" w:rsidP="0041191D">
      <w:pPr>
        <w:numPr>
          <w:ilvl w:val="0"/>
          <w:numId w:val="4"/>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Firmanın ortaklık yapısı, sermaye miktarı ve faaliyet konuları açısından nihai durumunu gösterir Türkiye Ticaret Sicili Gazetesi veya Türkiye Esnaf ve </w:t>
      </w:r>
      <w:proofErr w:type="gramStart"/>
      <w:r w:rsidRPr="0041191D">
        <w:rPr>
          <w:rFonts w:ascii="Calibri" w:eastAsia="Times New Roman" w:hAnsi="Calibri" w:cs="Times New Roman"/>
          <w:color w:val="333333"/>
          <w:lang w:eastAsia="tr-TR"/>
        </w:rPr>
        <w:t>Sanatkarlar</w:t>
      </w:r>
      <w:proofErr w:type="gramEnd"/>
      <w:r w:rsidRPr="0041191D">
        <w:rPr>
          <w:rFonts w:ascii="Calibri" w:eastAsia="Times New Roman" w:hAnsi="Calibri" w:cs="Times New Roman"/>
          <w:color w:val="333333"/>
          <w:lang w:eastAsia="tr-TR"/>
        </w:rPr>
        <w:t xml:space="preserve"> Sicil Gazetesi aslı veya noterden veya sicil merciinden tasdikli örneği.</w:t>
      </w:r>
    </w:p>
    <w:p w:rsidR="0041191D" w:rsidRPr="0041191D" w:rsidRDefault="0041191D" w:rsidP="0041191D">
      <w:pPr>
        <w:numPr>
          <w:ilvl w:val="0"/>
          <w:numId w:val="4"/>
        </w:numPr>
        <w:shd w:val="clear" w:color="auto" w:fill="D3DED5"/>
        <w:spacing w:before="100" w:beforeAutospacing="1" w:after="100" w:afterAutospacing="1" w:line="240" w:lineRule="atLeast"/>
        <w:rPr>
          <w:rFonts w:ascii="Calibri" w:eastAsia="Times New Roman" w:hAnsi="Calibri" w:cs="Times New Roman"/>
          <w:color w:val="333333"/>
          <w:lang w:eastAsia="tr-TR"/>
        </w:rPr>
      </w:pPr>
      <w:proofErr w:type="gramStart"/>
      <w:r w:rsidRPr="0041191D">
        <w:rPr>
          <w:rFonts w:ascii="Calibri" w:eastAsia="Times New Roman" w:hAnsi="Calibri" w:cs="Times New Roman"/>
          <w:color w:val="333333"/>
          <w:lang w:eastAsia="tr-TR"/>
        </w:rPr>
        <w:t xml:space="preserve">Kamu kurum ve kuruluşları tarafından yapılacak müracaatlar hariç olmak üzere, 5510 sayılı Sosyal Sigortalar ve Genel Sağlık Sigortası Kanunu uyarınca Türkiye genelinde Sosyal Güvenlik Kurumuna muaccel olmuş prim ve idari para cezası borçlarının bulunmadığına veya tecil ve taksitlendirildiğine ya da yapılandırıldığına ve yapılandırmanın bozulmadığına dair Sosyal Güvenlik Kurumunun ilgili birimlerinden alınacak yazı veya Kurumun elektronik bilgi iletişim ortamından alınacak </w:t>
      </w:r>
      <w:proofErr w:type="spellStart"/>
      <w:r w:rsidRPr="0041191D">
        <w:rPr>
          <w:rFonts w:ascii="Calibri" w:eastAsia="Times New Roman" w:hAnsi="Calibri" w:cs="Times New Roman"/>
          <w:color w:val="333333"/>
          <w:lang w:eastAsia="tr-TR"/>
        </w:rPr>
        <w:t>barkodlu</w:t>
      </w:r>
      <w:proofErr w:type="spellEnd"/>
      <w:r w:rsidRPr="0041191D">
        <w:rPr>
          <w:rFonts w:ascii="Calibri" w:eastAsia="Times New Roman" w:hAnsi="Calibri" w:cs="Times New Roman"/>
          <w:color w:val="333333"/>
          <w:lang w:eastAsia="tr-TR"/>
        </w:rPr>
        <w:t xml:space="preserve"> çıktı.</w:t>
      </w:r>
      <w:proofErr w:type="gramEnd"/>
    </w:p>
    <w:p w:rsidR="0041191D" w:rsidRPr="0041191D" w:rsidRDefault="0041191D" w:rsidP="0041191D">
      <w:pPr>
        <w:numPr>
          <w:ilvl w:val="0"/>
          <w:numId w:val="4"/>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2872 sayılı Çevre Kanununa istinaden, sadece ÇED Yönetmeliği eki listelerde yer alan “Çevresel Etki Değerlendirmesi Olumlu Kararı” veya “Çevresel Etki Değerlendirmesi Gerekli Değildir Kararı” şartı aranması gereken yatırım konuları için Çevre ve Şehircilik Bakanlığı’ndan alınan Karar veya Karara ilişkin yazı.</w:t>
      </w:r>
    </w:p>
    <w:p w:rsidR="0041191D" w:rsidRPr="0041191D" w:rsidRDefault="0041191D" w:rsidP="0041191D">
      <w:pPr>
        <w:numPr>
          <w:ilvl w:val="0"/>
          <w:numId w:val="4"/>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Stratejik yatırımlar için ayrıca, yatırım yapılacak konu ile ilgili olarak Karar’ın 8 inci maddesinde belirtilen </w:t>
      </w:r>
      <w:proofErr w:type="gramStart"/>
      <w:r w:rsidRPr="0041191D">
        <w:rPr>
          <w:rFonts w:ascii="Calibri" w:eastAsia="Times New Roman" w:hAnsi="Calibri" w:cs="Times New Roman"/>
          <w:color w:val="333333"/>
          <w:lang w:eastAsia="tr-TR"/>
        </w:rPr>
        <w:t>kriterler</w:t>
      </w:r>
      <w:proofErr w:type="gramEnd"/>
      <w:r w:rsidRPr="0041191D">
        <w:rPr>
          <w:rFonts w:ascii="Calibri" w:eastAsia="Times New Roman" w:hAnsi="Calibri" w:cs="Times New Roman"/>
          <w:color w:val="333333"/>
          <w:lang w:eastAsia="tr-TR"/>
        </w:rPr>
        <w:t xml:space="preserve"> ile ilgili teknik, mali ve </w:t>
      </w:r>
      <w:proofErr w:type="spellStart"/>
      <w:r w:rsidRPr="0041191D">
        <w:rPr>
          <w:rFonts w:ascii="Calibri" w:eastAsia="Times New Roman" w:hAnsi="Calibri" w:cs="Times New Roman"/>
          <w:color w:val="333333"/>
          <w:lang w:eastAsia="tr-TR"/>
        </w:rPr>
        <w:t>sektörel</w:t>
      </w:r>
      <w:proofErr w:type="spellEnd"/>
      <w:r w:rsidRPr="0041191D">
        <w:rPr>
          <w:rFonts w:ascii="Calibri" w:eastAsia="Times New Roman" w:hAnsi="Calibri" w:cs="Times New Roman"/>
          <w:color w:val="333333"/>
          <w:lang w:eastAsia="tr-TR"/>
        </w:rPr>
        <w:t xml:space="preserve"> analiz ve hesaplamaları içeren fizibilite raporu.</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Belirtilen başvuru belgelerinin dışında, yatırımın sektörüne, büyüklüğüne veya teşvik uygulamalarına bağlı olarak gerekli görülmesi durumunda Teşvik Uygulama ve Yabancı Sermaye Genel Müdürlüğünce ilave bilgi ve belgelerin de istenmesi mümkündür.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Belirli sektörlerde ve konularda yapılacak yatırımlara ilişkin başvurularda, projenin niteliğine bağlı olarak ilgili yasal düzenlemelere istinaden yetkili diğer kamu kurum ve kuruluşlarından alınması gereken bilgi ve belgeler bulunmaktadır. Yatırım projesinin sektörüne ve/veya konusuna göre gerekli görülen bu belgeler aşağıda yer almaktadır: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Madencilik  ve enerji yatırımlarında;</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3213 sayılı Maden Kanununa tabii istihraç ve istihracı da ihtiva eden </w:t>
      </w:r>
      <w:proofErr w:type="gramStart"/>
      <w:r w:rsidRPr="0041191D">
        <w:rPr>
          <w:rFonts w:ascii="Calibri" w:eastAsia="Times New Roman" w:hAnsi="Calibri" w:cs="Times New Roman"/>
          <w:color w:val="333333"/>
          <w:lang w:eastAsia="tr-TR"/>
        </w:rPr>
        <w:t>entegrasyon</w:t>
      </w:r>
      <w:proofErr w:type="gramEnd"/>
      <w:r w:rsidRPr="0041191D">
        <w:rPr>
          <w:rFonts w:ascii="Calibri" w:eastAsia="Times New Roman" w:hAnsi="Calibri" w:cs="Times New Roman"/>
          <w:color w:val="333333"/>
          <w:lang w:eastAsia="tr-TR"/>
        </w:rPr>
        <w:t xml:space="preserve"> yatırımlarında, Enerji ve Tabii Kaynaklar Bakanlığı Maden İşleri Genel Müdürlüğü tarafından bizzat yatırımcı adına düzenlenmiş İşletme Ruhsatı ve İşletme İzninin tasdikli suretleri,</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3213 sayılı Maden Kanununda tanımlanan 1(a) grubu madenlerden İl Özel İdareleri tarafından ruhsatlandırılanlarda  İşletme Ruhsatı tasdikli sureti,</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Elektrik Piyasası Yönetmeliğine tabii elektrik enerjisi üretimi, iletimi  ve dağıtımına yönelik yatırımlarda, Enerji Piyasası Düzenleme Kurumu tarafından yatırımcı adına düzenlenen lisansın tasdikli sureti,</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Enerji Piyasası mevzuatına uygun olarak, kendi ihtiyaçlarını karşılamak üzere elektrik enerjisi üretimi yapan ve iletim veya dağıtım şebekesi ile paralel çalışmayan (ada konumundaki) üretim tesisleri ile ilgili olarak Enerji ve Tabii Kaynaklar  Bakanlığından alınacak proje onayına ilişkin yazı,</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lastRenderedPageBreak/>
        <w:t>Jeotermal sondaj ve üretim yatırımlarında İşletme Ruhsatı, petrol ve doğalgaz sondaj ve üretim yatırımlarında ise ilgili Kamu Kurum ve Kuruluşlarının mevzuatında yer alan nihai izin ve/veya ruhsatlar.</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Kömür istihraç yatırımlarında kömürün, Birleşmiş Milletler Avrupa Ekonomik Komisyonunun uluslararası </w:t>
      </w:r>
      <w:proofErr w:type="gramStart"/>
      <w:r w:rsidRPr="0041191D">
        <w:rPr>
          <w:rFonts w:ascii="Calibri" w:eastAsia="Times New Roman" w:hAnsi="Calibri" w:cs="Times New Roman"/>
          <w:color w:val="333333"/>
          <w:lang w:eastAsia="tr-TR"/>
        </w:rPr>
        <w:t>kodifikasyon</w:t>
      </w:r>
      <w:proofErr w:type="gramEnd"/>
      <w:r w:rsidRPr="0041191D">
        <w:rPr>
          <w:rFonts w:ascii="Calibri" w:eastAsia="Times New Roman" w:hAnsi="Calibri" w:cs="Times New Roman"/>
          <w:color w:val="333333"/>
          <w:lang w:eastAsia="tr-TR"/>
        </w:rPr>
        <w:t xml:space="preserve"> sistemine göre “düşük C” kategorisinde olduğuna dair Enerji ve Tabii Kaynaklar Bakanlığı’ndan alınacak yazı.</w:t>
      </w:r>
    </w:p>
    <w:p w:rsidR="0041191D" w:rsidRPr="0041191D" w:rsidRDefault="0041191D" w:rsidP="0041191D">
      <w:pPr>
        <w:numPr>
          <w:ilvl w:val="0"/>
          <w:numId w:val="5"/>
        </w:numPr>
        <w:shd w:val="clear" w:color="auto" w:fill="D3DED5"/>
        <w:spacing w:before="100" w:beforeAutospacing="1" w:after="100" w:afterAutospacing="1" w:line="240" w:lineRule="atLeast"/>
        <w:rPr>
          <w:rFonts w:ascii="Calibri" w:eastAsia="Times New Roman" w:hAnsi="Calibri" w:cs="Times New Roman"/>
          <w:color w:val="333333"/>
          <w:lang w:eastAsia="tr-TR"/>
        </w:rPr>
      </w:pPr>
      <w:proofErr w:type="spellStart"/>
      <w:r w:rsidRPr="0041191D">
        <w:rPr>
          <w:rFonts w:ascii="Calibri" w:eastAsia="Times New Roman" w:hAnsi="Calibri" w:cs="Times New Roman"/>
          <w:color w:val="333333"/>
          <w:lang w:eastAsia="tr-TR"/>
        </w:rPr>
        <w:t>Rödovanslı</w:t>
      </w:r>
      <w:proofErr w:type="spellEnd"/>
      <w:r w:rsidRPr="0041191D">
        <w:rPr>
          <w:rFonts w:ascii="Calibri" w:eastAsia="Times New Roman" w:hAnsi="Calibri" w:cs="Times New Roman"/>
          <w:color w:val="333333"/>
          <w:lang w:eastAsia="tr-TR"/>
        </w:rPr>
        <w:t xml:space="preserve"> madencilik yatırımlarında sözleşme/anlaşma yapılan kamu kurumu veya iştirakinden alınacak yazı.</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Rafineri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Enerji Piyasası Düzenleme Kurulu’ndan alınacak lisansın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Harp araç ve gereçleri ile silah, mühimmat ve patlayıcı madde üretimi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Milli Savunma Bakanlığından alınacak tesis kuruluş izni.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Av malzemeleri, nişan tabancası, av bıçakları ve tekel dışı bırakılan patlayıcı maddeleri ve benzerlerinin imali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İçişleri Bakanlığı’ndan alınacak kuruluş izni.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Ses ve gaz fişeği atabilen silahların üretimi yatırımlarında;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proofErr w:type="gramStart"/>
      <w:r w:rsidRPr="0041191D">
        <w:rPr>
          <w:rFonts w:ascii="Calibri" w:eastAsia="Times New Roman" w:hAnsi="Calibri" w:cs="Times New Roman"/>
          <w:color w:val="333333"/>
          <w:lang w:eastAsia="tr-TR"/>
        </w:rPr>
        <w:t>Bilim Sanayi ve Teknoloji Bakanlığı’ndan kuruluş ve ön izin belgesi tasdikli sureti.</w:t>
      </w:r>
      <w:proofErr w:type="gramEnd"/>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Atıkların bertaraf edilmesine yönelik yatırımlarda;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Çevre ve Şehircilik Bakanlığı tarafından bertaraf konusunda düzenlenmiş “çevre lisansı” ya da “çevre izin ve lisansı” tasdikli sureti (komple yeni yatırımlarda bu belge tamamlama vizesi aşamasında aranır),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Atıkların geri kazanımına yönelik yatırımlarda;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Çevre ve Şehircilik Bakanlığı tarafından geri kazanım konusunda düzenlenmiş “çevre lisansı” ya da “çevre izin ve lisansı” tasdikli sureti (komple yeni yatırımlarda bu belge tamamlama vizesi aşamasında aranır),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Alkollü içecekler ve tütün mamulleri yatırımlarında,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Tütün ve Alkol Piyasası Düzenleme Kurumu’ndan alınmış olan  tesis kurma izin belgesi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Pancar veya kamış işleyerek  şeker  üretimi konularında yapılacak  komple yeni veya tevsi yatırımları için;</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Şeker Kurumu’ndan alınmış tesis kurma izin yazısının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Hastane ve tıp merkezi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Komple yeni yatırımlarda Sağlık Bakanlığından alınmış olan ön izin yazısı, diğer yatırım cinslerinde ise işletme ruhsatının onaylı sureti  (3359 sayılı Kanunun Ek 7 </w:t>
      </w:r>
      <w:proofErr w:type="spellStart"/>
      <w:r w:rsidRPr="0041191D">
        <w:rPr>
          <w:rFonts w:ascii="Calibri" w:eastAsia="Times New Roman" w:hAnsi="Calibri" w:cs="Times New Roman"/>
          <w:color w:val="333333"/>
          <w:lang w:eastAsia="tr-TR"/>
        </w:rPr>
        <w:t>nci</w:t>
      </w:r>
      <w:proofErr w:type="spellEnd"/>
      <w:r w:rsidRPr="0041191D">
        <w:rPr>
          <w:rFonts w:ascii="Calibri" w:eastAsia="Times New Roman" w:hAnsi="Calibri" w:cs="Times New Roman"/>
          <w:color w:val="333333"/>
          <w:lang w:eastAsia="tr-TR"/>
        </w:rPr>
        <w:t xml:space="preserve"> maddesi kapsamında Sağlık Bakanlığı tarafından gerçek veya özel hukuk tüzel kişilerine kiralama karşılığı yaptırılacak olan sağlık yatırımları hariç).</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Eğitim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Komple yeni yatırımlarda Milli Eğitim Bakanlığınca düzenlenen ön izin veya uygunluk belgesi, diğer yatırım cinslerinde Kurum Açma Belgesinin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Turizm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Kültür ve Turizm Bakanlığınca düzenlenecek Turizm Yatırımı, Turizm İşletmesi ve/veya Kısmi Turizm İşletmesi Belgesinin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lastRenderedPageBreak/>
        <w:t>İskele, rıhtım, balıkçı barınağı ve liman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Ulaştırma, Denizcilik ve Haberleşme Bakanlığı Altyapı Yatırımları Genel Müdürlüğü’nün uygulama projesine ilişkin onay yazısı ile Çevre ve Şehircilik Bakanlığı’nın imar planına ilişkin onay yazısı. (Yat limanı yatırımlarında ayrıca, Kültür ve Turizm Bakanlığınca düzenlenecek Turizm Yatırımı, Turizm İşletmesi ve/veya Kısmi Turizm İşletmesi Belgesinin tasdikli sureti aranır.)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Havalimanlarında yapılacak komple yeni yer hizmetleri yatırımında; </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Ulaştırma, Denizcilik ve Haberleşme Bakanlığı Havacılık ve Uzay Teknolojileri Genel Müdürlüğü’nden alınacak izin yazısının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Havayolu ile yük ve/veya yolcu taşımacılığı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Ulaştırma, Denizcilik ve Haberleşme Bakanlığı Havacılık ve Uzay Teknolojileri Genel Müdürlüğü’nden alınacak teknik yönden uçağın ithalinde sakınca olmadığını belirten yazının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Demiryolu ile yük ve/veya yolcu taşımacılığı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TCDD ile yapılmış olan Uygulama Protokolünün  tasdikli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Finansal kiralama şirketleri aracılığıyla  yapılacak yatırımlarda,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Finansal kiralama sözleşmesi.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Yap-İşlet veya Yap-İşlet-Devret modeli ile gerçekleştirilecek yatırımlarda;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İlgili Bakanlık, kurum veya kuruluş ile yapılan uygulama sözleşmesinin onayına ilişkin Yüksek Planlama Kurulu Kararı.</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Kamu kurum ve kuruluşları ile belediyeler tarafından yapılacak yatırımlarda;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KDV mükellefiyeti olunduğuna dair ilgili vergi dairesinden alınacak belge.</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Kültür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Kültür ve Turizm Bakanlığınca düzenlenecek Kültür Belgesinin tasdikli sureti. (Komple yeni yatırımlarda Kültür Yatırım Belgesi aranacak olup, tamamlama vizesi aşamasında da Kültür Girişim Belgesi aranır)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Lojistik hizmetleri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Lojistik yatırımlarında Ulaştırma, Denizcilik ve Haberleşme Bakanlığınca düzenlenmiş L2 belgesinin tasdikli sureti (komple yeni yatırımlarda bu belge tamamlama vizesi aşamasında aranır).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Kablo ve uydu yayıncılığı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Komple yeni yatırımlarda, Radyo ve Televizyon Üst Kurulu’ndan (RTÜK) alınacak lisans ve yayın izni işlemlerinin başlatıldığına dair yazı (Tamamlama vizesi aşamasında RTÜK’ten alınmış lisans ve yayın izni verildiğine dair yazı ayrıca aranacaktır), diğer yatırım cinslerinde ise RTÜK’ten alınacak lisans ve yayın izni olduğuna dair yazı.</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Karasal yayıncılık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Radyo ve Televizyon Üst Kurulundan alınacak yasal süresi zarfında lisans başvurusunda bulunulduğuna dair yazı ile aynı Kuruldan alınacak 6112 sayılı Kanun kapsamında yayın yapılmasına dair izin yazısı.</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İmalat sanayi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Komple yeni yatırım dışındaki yatırım cinsleri için, oda veya noter onaylı geçerli kapasite raporu.</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4 Aralık 2003 tarihli ve 5015 sayılı Petrol Piyasası Kanunu kapsamına giren depolama tesisi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lastRenderedPageBreak/>
        <w:t>Enerji Piyasası Düzenleme Kurumu’ndan alınacak lisansın onaylı sureti.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Lisanslı depoculuk yatırımlarında;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Gümrük ve Ticaret Bakanlığınca düzenlenmiş lisansın tasdikli sureti </w:t>
      </w:r>
      <w:proofErr w:type="gramStart"/>
      <w:r w:rsidRPr="0041191D">
        <w:rPr>
          <w:rFonts w:ascii="Calibri" w:eastAsia="Times New Roman" w:hAnsi="Calibri" w:cs="Times New Roman"/>
          <w:color w:val="333333"/>
          <w:lang w:eastAsia="tr-TR"/>
        </w:rPr>
        <w:t>(</w:t>
      </w:r>
      <w:proofErr w:type="gramEnd"/>
      <w:r w:rsidRPr="0041191D">
        <w:rPr>
          <w:rFonts w:ascii="Calibri" w:eastAsia="Times New Roman" w:hAnsi="Calibri" w:cs="Times New Roman"/>
          <w:color w:val="333333"/>
          <w:lang w:eastAsia="tr-TR"/>
        </w:rPr>
        <w:t>komple yeni yatırımlarda Gümrük ve Ticaret Bakanlığınca kuruluş izni verildiğine dair yazı aranır. Lisans ise tamamlama vizesi aşamasında aranır</w:t>
      </w:r>
      <w:proofErr w:type="gramStart"/>
      <w:r w:rsidRPr="0041191D">
        <w:rPr>
          <w:rFonts w:ascii="Calibri" w:eastAsia="Times New Roman" w:hAnsi="Calibri" w:cs="Times New Roman"/>
          <w:color w:val="333333"/>
          <w:lang w:eastAsia="tr-TR"/>
        </w:rPr>
        <w:t>)</w:t>
      </w:r>
      <w:proofErr w:type="gramEnd"/>
      <w:r w:rsidRPr="0041191D">
        <w:rPr>
          <w:rFonts w:ascii="Calibri" w:eastAsia="Times New Roman" w:hAnsi="Calibri" w:cs="Times New Roman"/>
          <w:color w:val="333333"/>
          <w:lang w:eastAsia="tr-TR"/>
        </w:rPr>
        <w:t>.</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hyperlink r:id="rId12" w:anchor="top" w:history="1">
        <w:r w:rsidRPr="0041191D">
          <w:rPr>
            <w:rFonts w:ascii="Calibri" w:eastAsia="Times New Roman" w:hAnsi="Calibri" w:cs="Times New Roman"/>
            <w:color w:val="0000FF"/>
            <w:u w:val="single"/>
            <w:lang w:eastAsia="tr-TR"/>
          </w:rPr>
          <w:t>Yukarı</w:t>
        </w:r>
      </w:hyperlink>
    </w:p>
    <w:p w:rsidR="0041191D" w:rsidRPr="0041191D" w:rsidRDefault="0041191D" w:rsidP="0041191D">
      <w:pPr>
        <w:shd w:val="clear" w:color="auto" w:fill="D3DED5"/>
        <w:spacing w:before="240" w:after="24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pict>
          <v:rect id="_x0000_i1028" style="width:0;height:0" o:hralign="center" o:hrstd="t" o:hr="t" fillcolor="#a0a0a0" stroked="f"/>
        </w:pic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bookmarkStart w:id="4" w:name="hak"/>
      <w:bookmarkEnd w:id="4"/>
      <w:r w:rsidRPr="0041191D">
        <w:rPr>
          <w:rFonts w:ascii="Calibri" w:eastAsia="Times New Roman" w:hAnsi="Calibri" w:cs="Times New Roman"/>
          <w:b/>
          <w:bCs/>
          <w:color w:val="333333"/>
          <w:lang w:eastAsia="tr-TR"/>
        </w:rPr>
        <w:t>Yatırım Teşvik Uygulamalarından Yararlanma Sürecinde Yatırımcıların Hakları ve Yükümlülükleri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I- Yatırım Teşvik Belgesi ve Onaylanmış Yerli ve İthal Makine-Teçhizat Listeleri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Yatırımcı tarafından yapılan başvuruya istinaden Yatırım Teşvik Programı kapsamındaki Bölgesel, Büyük Ölçekli, Stratejik veya Genel teşvik uygulamalarından herhangi birine göre desteklenmesi uygun görülen projeler için Ekonomi Bakanlığı Teşvik Uygulama ve Yabancı Sermaye Genel Müdürlüğü tarafından Yatırım Teşvik Belgesi düzenlenmektedir. Bu belge, yatırım projesinin uygulama kapsamına alınmasıyla ilgili çeşitli bilgileri, faydalanılacak teşvik araçlarını ve proje değerlerini içermekte olup, belge ile birlikte proje kapsamında yer alması uygun görülen yerli ve ithal makine-teçhizata ilişkin listeler onaylanmaktadır. Yatırımcıya verilen Yatırım Teşvik Belgesi ve onaylanmış yerli ve ithal makine-teçhizat listeleri, projenin gerçekleştirilmesi sürecinde ve sonrasında belgede yer alan teşvik araçlarının Maliye Bakanlığı, Gümrük ve Ticaret Bakanlığı, Sosyal Güvenlik Kurumu, Bankalar ve ilgili diğer kurumlar tarafından uygulanmasında kullanılmaktadır.  Bu belgeler ayrıca, yatırım projesinin gerçekleştirilmesi sürecinde ve tamamlandıktan sonra Ekonomi Bakanlığı tarafından yapılacak işlemlerde de kullanılmaktadır.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Yatırımcı, projenin faydalandığı teşvik uygulamalarının gerektirdiği koşulları karşılamak kaydıyla Yatırım Teşvik Belgesinin sabit yatırım tutarının yüzde ellisinin üzerindeki artış veya azalışlar ile belgede kayıtlı yatırım yeri, yatırım cinsi, yatırım konusu, vergi dairesi, vergi numarası, firma </w:t>
      </w:r>
      <w:proofErr w:type="spellStart"/>
      <w:r w:rsidRPr="0041191D">
        <w:rPr>
          <w:rFonts w:ascii="Calibri" w:eastAsia="Times New Roman" w:hAnsi="Calibri" w:cs="Times New Roman"/>
          <w:color w:val="333333"/>
          <w:lang w:eastAsia="tr-TR"/>
        </w:rPr>
        <w:t>ünvanı</w:t>
      </w:r>
      <w:proofErr w:type="spellEnd"/>
      <w:r w:rsidRPr="0041191D">
        <w:rPr>
          <w:rFonts w:ascii="Calibri" w:eastAsia="Times New Roman" w:hAnsi="Calibri" w:cs="Times New Roman"/>
          <w:color w:val="333333"/>
          <w:lang w:eastAsia="tr-TR"/>
        </w:rPr>
        <w:t>, kapasite, yatırım tutarı gibi bilgilere ve değerlere ilişkin değişiklik talebinde bulunabilir.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Yatırım Teşvik Belgesi verildikten sonra yatırımcı tarafından alınması  planlanan makine ve teçhizatın fiyatlarının </w:t>
      </w:r>
      <w:proofErr w:type="gramStart"/>
      <w:r w:rsidRPr="0041191D">
        <w:rPr>
          <w:rFonts w:ascii="Calibri" w:eastAsia="Times New Roman" w:hAnsi="Calibri" w:cs="Times New Roman"/>
          <w:color w:val="333333"/>
          <w:lang w:eastAsia="tr-TR"/>
        </w:rPr>
        <w:t>yada</w:t>
      </w:r>
      <w:proofErr w:type="gramEnd"/>
      <w:r w:rsidRPr="0041191D">
        <w:rPr>
          <w:rFonts w:ascii="Calibri" w:eastAsia="Times New Roman" w:hAnsi="Calibri" w:cs="Times New Roman"/>
          <w:color w:val="333333"/>
          <w:lang w:eastAsia="tr-TR"/>
        </w:rPr>
        <w:t xml:space="preserve"> adetlerinin değişmesi durumunda makine ve teçhizat listeleri revize edilerek onaylanır. Ancak her bir makine ve teçhizat itibarıyla yüzde yüze kadar fiyat artışı veya yüzde elliye kadar fiyat azalışlarında listelerde herhangi bir değişikliğe ve onaya  gerek olmadan ilgili işlemler yürütülebilir. Yatırıma başlama tarihinden sonra temin edilen, ancak makine teçhizat listelerinde yer almayan makine ve teçhizatın proje ile uyumlu olanları, teşvik belgesi kapsamında temin edilmiş sayılmak suretiyle belge kapsamına </w:t>
      </w:r>
      <w:proofErr w:type="gramStart"/>
      <w:r w:rsidRPr="0041191D">
        <w:rPr>
          <w:rFonts w:ascii="Calibri" w:eastAsia="Times New Roman" w:hAnsi="Calibri" w:cs="Times New Roman"/>
          <w:color w:val="333333"/>
          <w:lang w:eastAsia="tr-TR"/>
        </w:rPr>
        <w:t>dahil</w:t>
      </w:r>
      <w:proofErr w:type="gramEnd"/>
      <w:r w:rsidRPr="0041191D">
        <w:rPr>
          <w:rFonts w:ascii="Calibri" w:eastAsia="Times New Roman" w:hAnsi="Calibri" w:cs="Times New Roman"/>
          <w:color w:val="333333"/>
          <w:lang w:eastAsia="tr-TR"/>
        </w:rPr>
        <w:t xml:space="preserve"> edilebilir.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II- Yatırım Projesinin Süresinin Uzatılması</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Teşvik Belgesine konu yatırım projesinin belgede öngörülen sürede tamamlanması gerekmektedir. Yatırımcı tarafından, yatırıma başlanılması ancak makul sebeplerle projenin öngörülen sürede tamamlanamayacağının öngörülmesi durumunda, Ekonomi Bakanlığı Teşvik Uygulama ve Yabancı Sermaye Genel Müdürlüğü’ne veya belgeyi düzenleyen yerel birime, Yatırım Teşvik Belgesi ve Yatırım Takip Formu ile birlikte başvuru yapılarak süre uzatımı talebinde bulunulabilir. Başvuruya istinaden uygun görülmesi durumunda proje için Yatırım Teşvik Belgesinde kayıtlı yatırım süresinin yarısı kadar ek süre verilebilir.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proofErr w:type="gramStart"/>
      <w:r w:rsidRPr="0041191D">
        <w:rPr>
          <w:rFonts w:ascii="Calibri" w:eastAsia="Times New Roman" w:hAnsi="Calibri" w:cs="Times New Roman"/>
          <w:color w:val="333333"/>
          <w:lang w:eastAsia="tr-TR"/>
        </w:rPr>
        <w:t>Ayrıca yatırım süresi içerisinde ilgili kambiyo mevzuatında yer alan ödeme şekillerinden herhangi biri ile ithalat işlemlerine başlanılmış veya bedeli kısmen ya da tamamen ödenmiş ancak ithalatı gerçekleştirilememiş makine ve teçhizatın ithaline, yatırım süresi bitiş tarihini izleyen dört ay içerisinde, gümrük idarelerince belge kapsamında sağlanan destek unsurları uygulanmak suretiyle izin verilmektedir.</w:t>
      </w:r>
      <w:proofErr w:type="gramEnd"/>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lastRenderedPageBreak/>
        <w:t>III- Yatırım Tamamlama Vizesi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Yatırımcının, öngörülen süre veya alınan ek sürenin bitimini takip eden altı ay içinde yatırım projesinin tamamlama vizesinin yapılması için Yatırım Teşvik Belgesini düzenleyen yerel birime veya Ekonomi Bakanlığı, Teşvik Uygulama ve Yabancı Sermaye Genel Müdürlüğü’ne başvuruda bulunması gerekmektedir. Genel Müdürlük, yatırımların tamamlama vizesi işlemleri için kendi yetkili uzmanlarını görevlendirebileceği gibi yerel birimleri, bankaları veya yatırımın bulunduğu il valiliğini de görevlendirebilir.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Yatırım tamamlama vizesine ilişkin işlemler için yatırımcı tarafından Yatırım Teşvik mevzuatı kapsamında belirlenen bilgi ve belgelerin hazırlaması gerekmektedir. Tamamlama vizesi için görevlendirilen yetkililer tarafından yapılan </w:t>
      </w:r>
      <w:proofErr w:type="gramStart"/>
      <w:r w:rsidRPr="0041191D">
        <w:rPr>
          <w:rFonts w:ascii="Calibri" w:eastAsia="Times New Roman" w:hAnsi="Calibri" w:cs="Times New Roman"/>
          <w:color w:val="333333"/>
          <w:lang w:eastAsia="tr-TR"/>
        </w:rPr>
        <w:t>ekspertiz</w:t>
      </w:r>
      <w:proofErr w:type="gramEnd"/>
      <w:r w:rsidRPr="0041191D">
        <w:rPr>
          <w:rFonts w:ascii="Calibri" w:eastAsia="Times New Roman" w:hAnsi="Calibri" w:cs="Times New Roman"/>
          <w:color w:val="333333"/>
          <w:lang w:eastAsia="tr-TR"/>
        </w:rPr>
        <w:t xml:space="preserve"> işlemleri sonucunda yatırımın gerçekleşme değerleri ile birlikte tamamlama vizesi şerhi, Yatırım Teşvik Belgesi üzerine kaydedilir.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IV- Devir, Satış, İhraç, Kiralama</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tamamlama vizesi yapılmış teşvik belgesi kapsamındaki makine ve teçhizatın devir, satış, ihraç veya kiralanması, söz konusu yatırım mallarının satın alınma tarihinden itibaren beş yıl geçmesi durumunda serbesttir. Beş yılını doldurmamış makine ve teçhizata ilişkin devir, satış, ihraç, kiralama işlemleri ise yatırım bütünlüğünün bozulmaması veya bütünü ile birlikte yapılması şartı ile Ekonomi Bakanlığı, Teşvik Uygulama ve Yabancı Sermaye Genel Müdürlüğü’nün iznine tabidir.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V- Finansal Kiralama İşlemleri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Yatırım Teşvik Belgesi kapsamında yer alan makine ve teçhizatın tamamı veya bir kısmı finansal kiralama yolu ile de temin edilebilir. Finansal kiralama şirketinin gümrük vergisi muafiyeti ve KDV istisnası desteklerinden yararlanabilmesi için, Yatırım Teşvik Belgesi sahibi yatırımcı ile sözleşme yapmış olması ve Belgeyi düzenleyen ilgili merci tarafından finansal kiralamaya konu makine ve teçhizat listesinin onaylanmış olması gerekmektedir.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VI- Yatırım Teşvik Uygulamalarından Yararlanan Yatırımcının Yükümlülükleri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proofErr w:type="gramStart"/>
      <w:r w:rsidRPr="0041191D">
        <w:rPr>
          <w:rFonts w:ascii="Calibri" w:eastAsia="Times New Roman" w:hAnsi="Calibri" w:cs="Times New Roman"/>
          <w:color w:val="333333"/>
          <w:lang w:eastAsia="tr-TR"/>
        </w:rPr>
        <w:t>Yatırım Teşvik Programına ilişkin mevzuat hükümlerine aykırı davranan, Yatırım Teşvik Belgesindeki kayıt ve koşulları yerine getirmeyen, Yatırım Teşvik Belgesi ile diğer belgelerde tahrifat yapan, sahte ve muhteviyatı itibarıyla yanıltıcı belge düzenleyen veya kullanan, yanlış ve yanıltıcı bilgi veren, diğer kurum, kuruluş veya firmalara karşı yükümlülüklerin yerine getirilmemesi nedeniyle icra veya iflas yoluyla yapılan işlemler de dâhil belge kapsamındaki makine ve teçhizatı öngörülen sürelerden önce satan veya satılmasına sebebiyet veren, Yatırım Teşvik Belgesinde öngörülen sürede yatırımları tamamlamayan, belirlenen asgari yatırım tutarlarına uymayan yatırımcıların Belgeleri iptal edilir ve yararlanılan destekler kısmen veya tamamen geri alınır.</w:t>
      </w:r>
      <w:proofErr w:type="gramEnd"/>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VII- Teminatla İthalat</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Teşvik belgesi almak üzere müracaat edilmiş, ancak teşvik belgesine bağlanmamış yatırımlara ilişkin makine ve teçhizatın ithaline, Bakanlığın uygun görüşüne istinaden Gümrük ve Ticaret Bakanlığınca, teşvik belgesi kapsamında muafiyet tanınabilecek ve istisna edilebilecek vergi ve kesintilerin toplam tutarı kadar teminatın alınması suretiyle müsaade edilebilir.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VIII- Yatırımların Nakli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Büyük ölçekli yatırımlar ile bölgesel teşvik uygulamaları kapsamında gerçekleştirilen yatırımların, işletmeye geçiş tarihinden itibaren asgarî beş yıl süre ile bulunduğu bölgede faaliyette bulunması gerekir. Ancak, yatırım Bakanlıktan izin alınması, yatırım konusunun taşınılacak bölgede desteklenecek konular arasında yer alması ve varsa fazladan yararlanılan desteklerin iade edilmesi kaydıyla diğer bölgelere taşınılabilir.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IX- Yatırım Konusu Değişikliği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lastRenderedPageBreak/>
        <w:t xml:space="preserve">Yatırımcı talebine istinaden yürürlükteki mevzuat hükümleri çerçevesinde bölgesel ve </w:t>
      </w:r>
      <w:proofErr w:type="spellStart"/>
      <w:r w:rsidRPr="0041191D">
        <w:rPr>
          <w:rFonts w:ascii="Calibri" w:eastAsia="Times New Roman" w:hAnsi="Calibri" w:cs="Times New Roman"/>
          <w:color w:val="333333"/>
          <w:lang w:eastAsia="tr-TR"/>
        </w:rPr>
        <w:t>sektörel</w:t>
      </w:r>
      <w:proofErr w:type="spellEnd"/>
      <w:r w:rsidRPr="0041191D">
        <w:rPr>
          <w:rFonts w:ascii="Calibri" w:eastAsia="Times New Roman" w:hAnsi="Calibri" w:cs="Times New Roman"/>
          <w:color w:val="333333"/>
          <w:lang w:eastAsia="tr-TR"/>
        </w:rPr>
        <w:t xml:space="preserve"> kısıtlamalar da dikkate alınarak, teşvik belgesi üzerinde yatırım konusuna ilişkin değişiklik yapılabilir.</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b/>
          <w:bCs/>
          <w:color w:val="333333"/>
          <w:lang w:eastAsia="tr-TR"/>
        </w:rPr>
        <w:t>X- Belge Zayi</w:t>
      </w:r>
    </w:p>
    <w:p w:rsidR="0041191D" w:rsidRPr="0041191D" w:rsidRDefault="0041191D" w:rsidP="0041191D">
      <w:pPr>
        <w:shd w:val="clear" w:color="auto" w:fill="D3DED5"/>
        <w:spacing w:after="120" w:line="240" w:lineRule="atLeast"/>
        <w:rPr>
          <w:rFonts w:ascii="Calibri" w:eastAsia="Times New Roman" w:hAnsi="Calibri" w:cs="Times New Roman"/>
          <w:color w:val="333333"/>
          <w:lang w:eastAsia="tr-TR"/>
        </w:rPr>
      </w:pPr>
      <w:r w:rsidRPr="0041191D">
        <w:rPr>
          <w:rFonts w:ascii="Calibri" w:eastAsia="Times New Roman" w:hAnsi="Calibri" w:cs="Times New Roman"/>
          <w:color w:val="333333"/>
          <w:lang w:eastAsia="tr-TR"/>
        </w:rPr>
        <w:t xml:space="preserve">Zayi olan teşvik belgesi veya eki belgeler döner sermayeye her bir belge için yatırılan </w:t>
      </w:r>
      <w:proofErr w:type="spellStart"/>
      <w:r w:rsidRPr="0041191D">
        <w:rPr>
          <w:rFonts w:ascii="Calibri" w:eastAsia="Times New Roman" w:hAnsi="Calibri" w:cs="Times New Roman"/>
          <w:color w:val="333333"/>
          <w:lang w:eastAsia="tr-TR"/>
        </w:rPr>
        <w:t>üçyüz</w:t>
      </w:r>
      <w:proofErr w:type="spellEnd"/>
      <w:r w:rsidRPr="0041191D">
        <w:rPr>
          <w:rFonts w:ascii="Calibri" w:eastAsia="Times New Roman" w:hAnsi="Calibri" w:cs="Times New Roman"/>
          <w:color w:val="333333"/>
          <w:lang w:eastAsia="tr-TR"/>
        </w:rPr>
        <w:t xml:space="preserve"> Türk Lirası karşılığında yeniden tasdik edilebilmektedir.</w:t>
      </w:r>
    </w:p>
    <w:p w:rsidR="003B72C3" w:rsidRPr="0041191D" w:rsidRDefault="003B72C3"/>
    <w:sectPr w:rsidR="003B72C3" w:rsidRPr="0041191D" w:rsidSect="003B7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FB5"/>
    <w:multiLevelType w:val="multilevel"/>
    <w:tmpl w:val="0F0C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B7297"/>
    <w:multiLevelType w:val="multilevel"/>
    <w:tmpl w:val="C9B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0B4453"/>
    <w:multiLevelType w:val="multilevel"/>
    <w:tmpl w:val="D4F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D4791"/>
    <w:multiLevelType w:val="multilevel"/>
    <w:tmpl w:val="723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7D57CF"/>
    <w:multiLevelType w:val="multilevel"/>
    <w:tmpl w:val="C0C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191D"/>
    <w:rsid w:val="003B72C3"/>
    <w:rsid w:val="004119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C3"/>
  </w:style>
  <w:style w:type="paragraph" w:styleId="Balk1">
    <w:name w:val="heading 1"/>
    <w:basedOn w:val="Normal"/>
    <w:link w:val="Balk1Char"/>
    <w:uiPriority w:val="9"/>
    <w:qFormat/>
    <w:rsid w:val="00411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1191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191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1191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1191D"/>
    <w:rPr>
      <w:color w:val="0000FF"/>
      <w:u w:val="single"/>
    </w:rPr>
  </w:style>
  <w:style w:type="paragraph" w:styleId="NormalWeb">
    <w:name w:val="Normal (Web)"/>
    <w:basedOn w:val="Normal"/>
    <w:uiPriority w:val="99"/>
    <w:unhideWhenUsed/>
    <w:rsid w:val="004119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1191D"/>
  </w:style>
  <w:style w:type="character" w:styleId="Gl">
    <w:name w:val="Strong"/>
    <w:basedOn w:val="VarsaylanParagrafYazTipi"/>
    <w:uiPriority w:val="22"/>
    <w:qFormat/>
    <w:rsid w:val="0041191D"/>
    <w:rPr>
      <w:b/>
      <w:bCs/>
    </w:rPr>
  </w:style>
</w:styles>
</file>

<file path=word/webSettings.xml><?xml version="1.0" encoding="utf-8"?>
<w:webSettings xmlns:r="http://schemas.openxmlformats.org/officeDocument/2006/relationships" xmlns:w="http://schemas.openxmlformats.org/wordprocessingml/2006/main">
  <w:divs>
    <w:div w:id="317417039">
      <w:bodyDiv w:val="1"/>
      <w:marLeft w:val="0"/>
      <w:marRight w:val="0"/>
      <w:marTop w:val="0"/>
      <w:marBottom w:val="0"/>
      <w:divBdr>
        <w:top w:val="none" w:sz="0" w:space="0" w:color="auto"/>
        <w:left w:val="none" w:sz="0" w:space="0" w:color="auto"/>
        <w:bottom w:val="none" w:sz="0" w:space="0" w:color="auto"/>
        <w:right w:val="none" w:sz="0" w:space="0" w:color="auto"/>
      </w:divBdr>
      <w:divsChild>
        <w:div w:id="990133690">
          <w:marLeft w:val="0"/>
          <w:marRight w:val="0"/>
          <w:marTop w:val="0"/>
          <w:marBottom w:val="0"/>
          <w:divBdr>
            <w:top w:val="none" w:sz="0" w:space="0" w:color="auto"/>
            <w:left w:val="none" w:sz="0" w:space="0" w:color="auto"/>
            <w:bottom w:val="none" w:sz="0" w:space="0" w:color="auto"/>
            <w:right w:val="none" w:sz="0" w:space="0" w:color="auto"/>
          </w:divBdr>
          <w:divsChild>
            <w:div w:id="930042477">
              <w:marLeft w:val="0"/>
              <w:marRight w:val="0"/>
              <w:marTop w:val="0"/>
              <w:marBottom w:val="0"/>
              <w:divBdr>
                <w:top w:val="none" w:sz="0" w:space="0" w:color="auto"/>
                <w:left w:val="none" w:sz="0" w:space="0" w:color="auto"/>
                <w:bottom w:val="none" w:sz="0" w:space="0" w:color="auto"/>
                <w:right w:val="none" w:sz="0" w:space="0" w:color="auto"/>
              </w:divBdr>
              <w:divsChild>
                <w:div w:id="758016486">
                  <w:marLeft w:val="0"/>
                  <w:marRight w:val="0"/>
                  <w:marTop w:val="0"/>
                  <w:marBottom w:val="0"/>
                  <w:divBdr>
                    <w:top w:val="none" w:sz="0" w:space="0" w:color="auto"/>
                    <w:left w:val="none" w:sz="0" w:space="0" w:color="auto"/>
                    <w:bottom w:val="none" w:sz="0" w:space="0" w:color="auto"/>
                    <w:right w:val="none" w:sz="0" w:space="0" w:color="auto"/>
                  </w:divBdr>
                  <w:divsChild>
                    <w:div w:id="1430200350">
                      <w:marLeft w:val="0"/>
                      <w:marRight w:val="0"/>
                      <w:marTop w:val="0"/>
                      <w:marBottom w:val="0"/>
                      <w:divBdr>
                        <w:top w:val="none" w:sz="0" w:space="0" w:color="auto"/>
                        <w:left w:val="none" w:sz="0" w:space="0" w:color="auto"/>
                        <w:bottom w:val="none" w:sz="0" w:space="0" w:color="auto"/>
                        <w:right w:val="none" w:sz="0" w:space="0" w:color="auto"/>
                      </w:divBdr>
                      <w:divsChild>
                        <w:div w:id="394281327">
                          <w:marLeft w:val="0"/>
                          <w:marRight w:val="0"/>
                          <w:marTop w:val="0"/>
                          <w:marBottom w:val="0"/>
                          <w:divBdr>
                            <w:top w:val="none" w:sz="0" w:space="0" w:color="auto"/>
                            <w:left w:val="none" w:sz="0" w:space="0" w:color="auto"/>
                            <w:bottom w:val="none" w:sz="0" w:space="0" w:color="auto"/>
                            <w:right w:val="none" w:sz="0" w:space="0" w:color="auto"/>
                          </w:divBdr>
                          <w:divsChild>
                            <w:div w:id="1089237457">
                              <w:marLeft w:val="0"/>
                              <w:marRight w:val="0"/>
                              <w:marTop w:val="0"/>
                              <w:marBottom w:val="0"/>
                              <w:divBdr>
                                <w:top w:val="none" w:sz="0" w:space="0" w:color="auto"/>
                                <w:left w:val="none" w:sz="0" w:space="0" w:color="auto"/>
                                <w:bottom w:val="none" w:sz="0" w:space="0" w:color="auto"/>
                                <w:right w:val="none" w:sz="0" w:space="0" w:color="auto"/>
                              </w:divBdr>
                              <w:divsChild>
                                <w:div w:id="1026373734">
                                  <w:marLeft w:val="0"/>
                                  <w:marRight w:val="0"/>
                                  <w:marTop w:val="0"/>
                                  <w:marBottom w:val="0"/>
                                  <w:divBdr>
                                    <w:top w:val="none" w:sz="0" w:space="0" w:color="auto"/>
                                    <w:left w:val="none" w:sz="0" w:space="0" w:color="auto"/>
                                    <w:bottom w:val="none" w:sz="0" w:space="0" w:color="auto"/>
                                    <w:right w:val="none" w:sz="0" w:space="0" w:color="auto"/>
                                  </w:divBdr>
                                  <w:divsChild>
                                    <w:div w:id="755325630">
                                      <w:marLeft w:val="0"/>
                                      <w:marRight w:val="0"/>
                                      <w:marTop w:val="0"/>
                                      <w:marBottom w:val="0"/>
                                      <w:divBdr>
                                        <w:top w:val="none" w:sz="0" w:space="0" w:color="auto"/>
                                        <w:left w:val="none" w:sz="0" w:space="0" w:color="auto"/>
                                        <w:bottom w:val="none" w:sz="0" w:space="0" w:color="auto"/>
                                        <w:right w:val="none" w:sz="0" w:space="0" w:color="auto"/>
                                      </w:divBdr>
                                      <w:divsChild>
                                        <w:div w:id="934939723">
                                          <w:marLeft w:val="0"/>
                                          <w:marRight w:val="0"/>
                                          <w:marTop w:val="0"/>
                                          <w:marBottom w:val="0"/>
                                          <w:divBdr>
                                            <w:top w:val="none" w:sz="0" w:space="0" w:color="auto"/>
                                            <w:left w:val="none" w:sz="0" w:space="0" w:color="auto"/>
                                            <w:bottom w:val="none" w:sz="0" w:space="0" w:color="auto"/>
                                            <w:right w:val="none" w:sz="0" w:space="0" w:color="auto"/>
                                          </w:divBdr>
                                          <w:divsChild>
                                            <w:div w:id="341511294">
                                              <w:marLeft w:val="0"/>
                                              <w:marRight w:val="0"/>
                                              <w:marTop w:val="0"/>
                                              <w:marBottom w:val="0"/>
                                              <w:divBdr>
                                                <w:top w:val="none" w:sz="0" w:space="0" w:color="auto"/>
                                                <w:left w:val="none" w:sz="0" w:space="0" w:color="auto"/>
                                                <w:bottom w:val="none" w:sz="0" w:space="0" w:color="auto"/>
                                                <w:right w:val="none" w:sz="0" w:space="0" w:color="auto"/>
                                              </w:divBdr>
                                            </w:div>
                                            <w:div w:id="1701122291">
                                              <w:marLeft w:val="0"/>
                                              <w:marRight w:val="0"/>
                                              <w:marTop w:val="0"/>
                                              <w:marBottom w:val="0"/>
                                              <w:divBdr>
                                                <w:top w:val="none" w:sz="0" w:space="0" w:color="auto"/>
                                                <w:left w:val="none" w:sz="0" w:space="0" w:color="auto"/>
                                                <w:bottom w:val="none" w:sz="0" w:space="0" w:color="auto"/>
                                                <w:right w:val="none" w:sz="0" w:space="0" w:color="auto"/>
                                              </w:divBdr>
                                              <w:divsChild>
                                                <w:div w:id="26028548">
                                                  <w:marLeft w:val="0"/>
                                                  <w:marRight w:val="0"/>
                                                  <w:marTop w:val="0"/>
                                                  <w:marBottom w:val="0"/>
                                                  <w:divBdr>
                                                    <w:top w:val="none" w:sz="0" w:space="0" w:color="auto"/>
                                                    <w:left w:val="none" w:sz="0" w:space="0" w:color="auto"/>
                                                    <w:bottom w:val="none" w:sz="0" w:space="0" w:color="auto"/>
                                                    <w:right w:val="none" w:sz="0" w:space="0" w:color="auto"/>
                                                  </w:divBdr>
                                                  <w:divsChild>
                                                    <w:div w:id="1998416156">
                                                      <w:marLeft w:val="0"/>
                                                      <w:marRight w:val="0"/>
                                                      <w:marTop w:val="0"/>
                                                      <w:marBottom w:val="0"/>
                                                      <w:divBdr>
                                                        <w:top w:val="none" w:sz="0" w:space="0" w:color="auto"/>
                                                        <w:left w:val="none" w:sz="0" w:space="0" w:color="auto"/>
                                                        <w:bottom w:val="none" w:sz="0" w:space="0" w:color="auto"/>
                                                        <w:right w:val="none" w:sz="0" w:space="0" w:color="auto"/>
                                                      </w:divBdr>
                                                      <w:divsChild>
                                                        <w:div w:id="645743323">
                                                          <w:marLeft w:val="0"/>
                                                          <w:marRight w:val="0"/>
                                                          <w:marTop w:val="0"/>
                                                          <w:marBottom w:val="0"/>
                                                          <w:divBdr>
                                                            <w:top w:val="none" w:sz="0" w:space="0" w:color="auto"/>
                                                            <w:left w:val="none" w:sz="0" w:space="0" w:color="auto"/>
                                                            <w:bottom w:val="none" w:sz="0" w:space="0" w:color="auto"/>
                                                            <w:right w:val="none" w:sz="0" w:space="0" w:color="auto"/>
                                                          </w:divBdr>
                                                          <w:divsChild>
                                                            <w:div w:id="1602759010">
                                                              <w:marLeft w:val="0"/>
                                                              <w:marRight w:val="0"/>
                                                              <w:marTop w:val="0"/>
                                                              <w:marBottom w:val="0"/>
                                                              <w:divBdr>
                                                                <w:top w:val="none" w:sz="0" w:space="0" w:color="auto"/>
                                                                <w:left w:val="none" w:sz="0" w:space="0" w:color="auto"/>
                                                                <w:bottom w:val="none" w:sz="0" w:space="0" w:color="auto"/>
                                                                <w:right w:val="none" w:sz="0" w:space="0" w:color="auto"/>
                                                              </w:divBdr>
                                                              <w:divsChild>
                                                                <w:div w:id="7525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portal/faces/oracle/webcenter/portalapp/pages/content/htmlViewer.jspx?contentId=UCM%23dDocName%3AEK-124740&amp;parentPage=yatirim&amp;contentTitle=Usul%20ve%20Esaslar&amp;countryName=&amp;_afrLoop=101859413643056&amp;_afrWindowMode=0&amp;_afrWindowId=19t98kijcj_4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onomi.gov.tr/portal/faces/oracle/webcenter/portalapp/pages/content/htmlViewer.jspx?contentId=UCM%23dDocName%3AEK-124740&amp;parentPage=yatirim&amp;contentTitle=Usul%20ve%20Esaslar&amp;countryName=&amp;_afrLoop=101859413643056&amp;_afrWindowMode=0&amp;_afrWindowId=19t98kijcj_418" TargetMode="External"/><Relationship Id="rId12" Type="http://schemas.openxmlformats.org/officeDocument/2006/relationships/hyperlink" Target="http://www.ekonomi.gov.tr/portal/faces/oracle/webcenter/portalapp/pages/content/htmlViewer.jspx?contentId=UCM%23dDocName%3AEK-124740&amp;parentPage=yatirim&amp;contentTitle=Usul%20ve%20Esaslar&amp;countryName=&amp;_afrLoop=101859413643056&amp;_afrWindowMode=0&amp;_afrWindowId=19t98kijcj_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onomi.gov.tr/portal/faces/oracle/webcenter/portalapp/pages/content/htmlViewer.jspx?contentId=UCM%23dDocName%3AEK-124740&amp;parentPage=yatirim&amp;contentTitle=Usul%20ve%20Esaslar&amp;countryName=&amp;_afrLoop=101859413643056&amp;_afrWindowMode=0&amp;_afrWindowId=19t98kijcj_418" TargetMode="External"/><Relationship Id="rId11" Type="http://schemas.openxmlformats.org/officeDocument/2006/relationships/hyperlink" Target="http://www.tesvik.gov.tr/" TargetMode="External"/><Relationship Id="rId5" Type="http://schemas.openxmlformats.org/officeDocument/2006/relationships/hyperlink" Target="http://www.ekonomi.gov.tr/portal/faces/oracle/webcenter/portalapp/pages/content/htmlViewer.jspx?contentId=UCM%23dDocName%3AEK-167546&amp;parentPage=yatirim" TargetMode="External"/><Relationship Id="rId10" Type="http://schemas.openxmlformats.org/officeDocument/2006/relationships/hyperlink" Target="http://www.kalkinma.gov.tr/bolgesel.Portal" TargetMode="External"/><Relationship Id="rId4" Type="http://schemas.openxmlformats.org/officeDocument/2006/relationships/webSettings" Target="webSettings.xml"/><Relationship Id="rId9" Type="http://schemas.openxmlformats.org/officeDocument/2006/relationships/hyperlink" Target="http://www.tobb.org.tr/Sayfalar/SanayiOdalari.asp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4125</Words>
  <Characters>23517</Characters>
  <Application>Microsoft Office Word</Application>
  <DocSecurity>0</DocSecurity>
  <Lines>195</Lines>
  <Paragraphs>55</Paragraphs>
  <ScaleCrop>false</ScaleCrop>
  <Company/>
  <LinksUpToDate>false</LinksUpToDate>
  <CharactersWithSpaces>27587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2015-01-25T09:57:00Z</dcterms:created>
  <dcterms:modified xsi:type="dcterms:W3CDTF">2015-01-25T10:00:00Z</dcterms:modified>
</cp:coreProperties>
</file>